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D8" w:rsidRPr="00BF7CB2" w:rsidRDefault="00DE095E" w:rsidP="00CC6087">
      <w:pPr>
        <w:jc w:val="center"/>
        <w:rPr>
          <w:rFonts w:ascii="Verdana" w:hAnsi="Verdana"/>
          <w:b/>
          <w:sz w:val="20"/>
          <w:szCs w:val="20"/>
          <w:shd w:val="clear" w:color="auto" w:fill="FFFFFF"/>
          <w:lang w:val="it-IT"/>
        </w:rPr>
      </w:pPr>
      <w:r>
        <w:rPr>
          <w:rFonts w:ascii="Verdana" w:hAnsi="Verdana"/>
          <w:b/>
          <w:sz w:val="20"/>
          <w:szCs w:val="20"/>
          <w:shd w:val="clear" w:color="auto" w:fill="FFFFFF"/>
          <w:lang w:val="it-IT"/>
        </w:rPr>
        <w:t xml:space="preserve">Produzione agricola, </w:t>
      </w:r>
      <w:r w:rsidR="0039282B" w:rsidRPr="00BF7CB2">
        <w:rPr>
          <w:rFonts w:ascii="Verdana" w:hAnsi="Verdana"/>
          <w:b/>
          <w:sz w:val="20"/>
          <w:szCs w:val="20"/>
          <w:shd w:val="clear" w:color="auto" w:fill="FFFFFF"/>
          <w:lang w:val="it-IT"/>
        </w:rPr>
        <w:t>sicurezza alimentare</w:t>
      </w:r>
      <w:r>
        <w:rPr>
          <w:rFonts w:ascii="Verdana" w:hAnsi="Verdana"/>
          <w:b/>
          <w:sz w:val="20"/>
          <w:szCs w:val="20"/>
          <w:shd w:val="clear" w:color="auto" w:fill="FFFFFF"/>
          <w:lang w:val="it-IT"/>
        </w:rPr>
        <w:t xml:space="preserve"> e sostenibilità: uno </w:t>
      </w:r>
      <w:r w:rsidR="00B100DB">
        <w:rPr>
          <w:rFonts w:ascii="Verdana" w:hAnsi="Verdana"/>
          <w:b/>
          <w:sz w:val="20"/>
          <w:szCs w:val="20"/>
          <w:shd w:val="clear" w:color="auto" w:fill="FFFFFF"/>
          <w:lang w:val="it-IT"/>
        </w:rPr>
        <w:t>sguardo</w:t>
      </w:r>
      <w:r>
        <w:rPr>
          <w:rFonts w:ascii="Verdana" w:hAnsi="Verdana"/>
          <w:b/>
          <w:sz w:val="20"/>
          <w:szCs w:val="20"/>
          <w:shd w:val="clear" w:color="auto" w:fill="FFFFFF"/>
          <w:lang w:val="it-IT"/>
        </w:rPr>
        <w:t xml:space="preserve"> al futuro</w:t>
      </w:r>
    </w:p>
    <w:p w:rsidR="00BE10B8" w:rsidRPr="00BF7CB2" w:rsidRDefault="00BE10B8" w:rsidP="00E02948">
      <w:pPr>
        <w:rPr>
          <w:rFonts w:ascii="Verdana" w:hAnsi="Verdana"/>
          <w:b/>
          <w:sz w:val="20"/>
          <w:szCs w:val="20"/>
          <w:lang w:val="it-IT"/>
        </w:rPr>
      </w:pPr>
    </w:p>
    <w:p w:rsidR="001A380A" w:rsidRPr="00BF7CB2" w:rsidRDefault="001A380A" w:rsidP="00BF7CB2">
      <w:pPr>
        <w:jc w:val="center"/>
        <w:rPr>
          <w:rFonts w:ascii="Verdana" w:hAnsi="Verdana"/>
          <w:sz w:val="20"/>
          <w:szCs w:val="20"/>
          <w:lang w:val="it-IT"/>
        </w:rPr>
      </w:pPr>
      <w:r w:rsidRPr="00BF7CB2">
        <w:rPr>
          <w:rFonts w:ascii="Verdana" w:hAnsi="Verdana"/>
          <w:sz w:val="20"/>
          <w:szCs w:val="20"/>
          <w:lang w:val="it-IT"/>
        </w:rPr>
        <w:t>A</w:t>
      </w:r>
      <w:r w:rsidR="00136BFE" w:rsidRPr="00BF7CB2">
        <w:rPr>
          <w:rFonts w:ascii="Verdana" w:hAnsi="Verdana"/>
          <w:sz w:val="20"/>
          <w:szCs w:val="20"/>
          <w:lang w:val="it-IT"/>
        </w:rPr>
        <w:t>ndrea</w:t>
      </w:r>
      <w:r w:rsidRPr="00BF7CB2">
        <w:rPr>
          <w:rFonts w:ascii="Verdana" w:hAnsi="Verdana"/>
          <w:sz w:val="20"/>
          <w:szCs w:val="20"/>
          <w:lang w:val="it-IT"/>
        </w:rPr>
        <w:t xml:space="preserve"> Sonnino</w:t>
      </w:r>
      <w:r w:rsidR="00BF7CB2">
        <w:rPr>
          <w:rStyle w:val="FootnoteReference"/>
          <w:rFonts w:ascii="Verdana" w:hAnsi="Verdana"/>
          <w:sz w:val="20"/>
          <w:szCs w:val="20"/>
          <w:lang w:val="it-IT"/>
        </w:rPr>
        <w:footnoteReference w:id="1"/>
      </w:r>
    </w:p>
    <w:p w:rsidR="003E4B14" w:rsidRPr="00BF7CB2" w:rsidRDefault="003E4B14" w:rsidP="00CC6087">
      <w:pPr>
        <w:pStyle w:val="Heading1"/>
        <w:keepNext w:val="0"/>
        <w:spacing w:before="0" w:after="120"/>
        <w:ind w:left="0" w:firstLine="0"/>
        <w:jc w:val="left"/>
        <w:rPr>
          <w:rFonts w:ascii="Verdana" w:hAnsi="Verdana"/>
          <w:sz w:val="20"/>
          <w:szCs w:val="20"/>
          <w:lang w:val="it-IT"/>
        </w:rPr>
      </w:pPr>
      <w:bookmarkStart w:id="0" w:name="_Toc329711051"/>
      <w:bookmarkStart w:id="1" w:name="_Toc300497396"/>
      <w:bookmarkStart w:id="2" w:name="_Toc319931990"/>
    </w:p>
    <w:p w:rsidR="00D564F4" w:rsidRPr="00BF7CB2" w:rsidRDefault="008B5042" w:rsidP="008B5042">
      <w:pPr>
        <w:autoSpaceDE w:val="0"/>
        <w:autoSpaceDN w:val="0"/>
        <w:adjustRightInd w:val="0"/>
        <w:spacing w:after="120"/>
        <w:jc w:val="both"/>
        <w:rPr>
          <w:rFonts w:ascii="Verdana" w:hAnsi="Verdana"/>
          <w:color w:val="000000"/>
          <w:sz w:val="20"/>
          <w:szCs w:val="20"/>
          <w:lang w:val="it-IT" w:eastAsia="en-GB"/>
        </w:rPr>
      </w:pPr>
      <w:bookmarkStart w:id="3" w:name="_Toc319931992"/>
      <w:bookmarkStart w:id="4" w:name="_Toc329711053"/>
      <w:bookmarkEnd w:id="0"/>
      <w:r>
        <w:rPr>
          <w:rFonts w:ascii="Verdana" w:hAnsi="Verdana"/>
          <w:color w:val="000000"/>
          <w:sz w:val="20"/>
          <w:szCs w:val="20"/>
          <w:lang w:val="it-IT" w:eastAsia="en-GB"/>
        </w:rPr>
        <w:t xml:space="preserve">Negli ultimi 50 anni la popolazione mondiale è più che </w:t>
      </w:r>
      <w:r w:rsidRPr="00BF7CB2">
        <w:rPr>
          <w:rFonts w:ascii="Verdana" w:hAnsi="Verdana"/>
          <w:color w:val="000000"/>
          <w:sz w:val="20"/>
          <w:szCs w:val="20"/>
          <w:lang w:val="it-IT"/>
        </w:rPr>
        <w:t xml:space="preserve">raddoppiata </w:t>
      </w:r>
      <w:r>
        <w:rPr>
          <w:rFonts w:ascii="Verdana" w:hAnsi="Verdana"/>
          <w:color w:val="000000"/>
          <w:sz w:val="20"/>
          <w:szCs w:val="20"/>
          <w:lang w:val="it-IT"/>
        </w:rPr>
        <w:t>e raggiunge</w:t>
      </w:r>
      <w:r w:rsidRPr="00BF7CB2">
        <w:rPr>
          <w:rFonts w:ascii="Verdana" w:hAnsi="Verdana"/>
          <w:color w:val="000000"/>
          <w:sz w:val="20"/>
          <w:szCs w:val="20"/>
          <w:lang w:val="it-IT"/>
        </w:rPr>
        <w:t xml:space="preserve"> oggi i 7 miliardi di persone</w:t>
      </w:r>
      <w:r>
        <w:rPr>
          <w:rFonts w:ascii="Verdana" w:hAnsi="Verdana"/>
          <w:color w:val="000000"/>
          <w:sz w:val="20"/>
          <w:szCs w:val="20"/>
          <w:lang w:val="it-IT"/>
        </w:rPr>
        <w:t>.</w:t>
      </w:r>
      <w:r w:rsidRPr="008B5042">
        <w:rPr>
          <w:rFonts w:ascii="Verdana" w:hAnsi="Verdana"/>
          <w:color w:val="000000"/>
          <w:sz w:val="20"/>
          <w:szCs w:val="20"/>
          <w:lang w:val="it-IT" w:eastAsia="en-GB"/>
        </w:rPr>
        <w:t xml:space="preserve"> </w:t>
      </w:r>
      <w:r>
        <w:rPr>
          <w:rFonts w:ascii="Verdana" w:hAnsi="Verdana"/>
          <w:color w:val="000000"/>
          <w:sz w:val="20"/>
          <w:szCs w:val="20"/>
          <w:lang w:val="it-IT" w:eastAsia="en-GB"/>
        </w:rPr>
        <w:t xml:space="preserve">Nello stesso periodo, però, </w:t>
      </w:r>
      <w:r w:rsidR="00D564F4" w:rsidRPr="00BF7CB2">
        <w:rPr>
          <w:rFonts w:ascii="Verdana" w:hAnsi="Verdana"/>
          <w:color w:val="000000"/>
          <w:sz w:val="20"/>
          <w:szCs w:val="20"/>
          <w:lang w:val="it-IT"/>
        </w:rPr>
        <w:t xml:space="preserve">la produzione agricola è </w:t>
      </w:r>
      <w:r>
        <w:rPr>
          <w:rFonts w:ascii="Verdana" w:hAnsi="Verdana"/>
          <w:color w:val="000000"/>
          <w:sz w:val="20"/>
          <w:szCs w:val="20"/>
          <w:lang w:val="it-IT"/>
        </w:rPr>
        <w:t>quasi triplicata, e</w:t>
      </w:r>
      <w:r w:rsidR="00D564F4" w:rsidRPr="00BF7CB2">
        <w:rPr>
          <w:rFonts w:ascii="Verdana" w:hAnsi="Verdana"/>
          <w:color w:val="000000"/>
          <w:sz w:val="20"/>
          <w:szCs w:val="20"/>
          <w:lang w:val="it-IT"/>
        </w:rPr>
        <w:t xml:space="preserve"> </w:t>
      </w:r>
      <w:r>
        <w:rPr>
          <w:rFonts w:ascii="Verdana" w:hAnsi="Verdana"/>
          <w:color w:val="000000"/>
          <w:sz w:val="20"/>
          <w:szCs w:val="20"/>
          <w:lang w:val="it-IT"/>
        </w:rPr>
        <w:t xml:space="preserve">riesce </w:t>
      </w:r>
      <w:r w:rsidR="00D564F4" w:rsidRPr="00BF7CB2">
        <w:rPr>
          <w:rFonts w:ascii="Verdana" w:hAnsi="Verdana"/>
          <w:color w:val="000000"/>
          <w:sz w:val="20"/>
          <w:szCs w:val="20"/>
          <w:lang w:val="it-IT"/>
        </w:rPr>
        <w:t xml:space="preserve">quindi a soddisfare il fabbisogno alimentare </w:t>
      </w:r>
      <w:r>
        <w:rPr>
          <w:rFonts w:ascii="Verdana" w:hAnsi="Verdana"/>
          <w:color w:val="000000"/>
          <w:sz w:val="20"/>
          <w:szCs w:val="20"/>
          <w:lang w:val="it-IT"/>
        </w:rPr>
        <w:t>di tutti gli abitanti della terra</w:t>
      </w:r>
      <w:r w:rsidR="00D564F4" w:rsidRPr="00BF7CB2">
        <w:rPr>
          <w:rFonts w:ascii="Verdana" w:hAnsi="Verdana"/>
          <w:color w:val="000000"/>
          <w:sz w:val="20"/>
          <w:szCs w:val="20"/>
          <w:lang w:val="it-IT"/>
        </w:rPr>
        <w:t xml:space="preserve">. La </w:t>
      </w:r>
      <w:r>
        <w:rPr>
          <w:rFonts w:ascii="Verdana" w:hAnsi="Verdana"/>
          <w:color w:val="000000"/>
          <w:sz w:val="20"/>
          <w:szCs w:val="20"/>
          <w:lang w:val="it-IT"/>
        </w:rPr>
        <w:t>quantità di cibo a disposizione di ogni persona</w:t>
      </w:r>
      <w:r w:rsidR="00D564F4" w:rsidRPr="00BF7CB2">
        <w:rPr>
          <w:rFonts w:ascii="Verdana" w:hAnsi="Verdana"/>
          <w:color w:val="000000"/>
          <w:sz w:val="20"/>
          <w:szCs w:val="20"/>
          <w:lang w:val="it-IT"/>
        </w:rPr>
        <w:t xml:space="preserve"> è anzi aumentata </w:t>
      </w:r>
      <w:r>
        <w:rPr>
          <w:rFonts w:ascii="Verdana" w:hAnsi="Verdana"/>
          <w:color w:val="000000"/>
          <w:sz w:val="20"/>
          <w:szCs w:val="20"/>
          <w:lang w:val="it-IT"/>
        </w:rPr>
        <w:t>nel medesimo periodo</w:t>
      </w:r>
      <w:r w:rsidR="00D564F4" w:rsidRPr="00BF7CB2">
        <w:rPr>
          <w:rFonts w:ascii="Verdana" w:hAnsi="Verdana"/>
          <w:color w:val="000000"/>
          <w:sz w:val="20"/>
          <w:szCs w:val="20"/>
          <w:lang w:val="it-IT"/>
        </w:rPr>
        <w:t xml:space="preserve">. </w:t>
      </w:r>
    </w:p>
    <w:p w:rsidR="00063DFE" w:rsidRPr="00BF7CB2" w:rsidRDefault="00D564F4" w:rsidP="00CC6087">
      <w:pPr>
        <w:autoSpaceDE w:val="0"/>
        <w:autoSpaceDN w:val="0"/>
        <w:adjustRightInd w:val="0"/>
        <w:spacing w:after="120"/>
        <w:jc w:val="both"/>
        <w:rPr>
          <w:rFonts w:ascii="Verdana" w:hAnsi="Verdana"/>
          <w:color w:val="000000"/>
          <w:sz w:val="20"/>
          <w:szCs w:val="20"/>
          <w:lang w:val="it-IT"/>
        </w:rPr>
      </w:pPr>
      <w:r w:rsidRPr="00BF7CB2">
        <w:rPr>
          <w:rFonts w:ascii="Verdana" w:hAnsi="Verdana"/>
          <w:color w:val="000000"/>
          <w:sz w:val="20"/>
          <w:szCs w:val="20"/>
          <w:lang w:val="it-IT"/>
        </w:rPr>
        <w:t xml:space="preserve">Nonostante la grande crescita della produzione agricola, </w:t>
      </w:r>
      <w:r w:rsidR="00063DFE" w:rsidRPr="00BF7CB2">
        <w:rPr>
          <w:rFonts w:ascii="Verdana" w:hAnsi="Verdana"/>
          <w:color w:val="000000"/>
          <w:sz w:val="20"/>
          <w:szCs w:val="20"/>
          <w:lang w:val="it-IT"/>
        </w:rPr>
        <w:t xml:space="preserve">che ha portato ad una situazione di generale abbondanza, il sistema alimentare mondiale ha fallito </w:t>
      </w:r>
      <w:r w:rsidR="00DE095E">
        <w:rPr>
          <w:rFonts w:ascii="Verdana" w:hAnsi="Verdana"/>
          <w:color w:val="000000"/>
          <w:sz w:val="20"/>
          <w:szCs w:val="20"/>
          <w:lang w:val="it-IT"/>
        </w:rPr>
        <w:t>in</w:t>
      </w:r>
      <w:r w:rsidR="00063DFE" w:rsidRPr="00BF7CB2">
        <w:rPr>
          <w:rFonts w:ascii="Verdana" w:hAnsi="Verdana"/>
          <w:color w:val="000000"/>
          <w:sz w:val="20"/>
          <w:szCs w:val="20"/>
          <w:lang w:val="it-IT"/>
        </w:rPr>
        <w:t xml:space="preserve"> due </w:t>
      </w:r>
      <w:r w:rsidR="007768E5">
        <w:rPr>
          <w:rFonts w:ascii="Verdana" w:hAnsi="Verdana"/>
          <w:color w:val="000000"/>
          <w:sz w:val="20"/>
          <w:szCs w:val="20"/>
          <w:lang w:val="it-IT"/>
        </w:rPr>
        <w:t>importanti</w:t>
      </w:r>
      <w:r w:rsidR="00063DFE" w:rsidRPr="00BF7CB2">
        <w:rPr>
          <w:rFonts w:ascii="Verdana" w:hAnsi="Verdana"/>
          <w:color w:val="000000"/>
          <w:sz w:val="20"/>
          <w:szCs w:val="20"/>
          <w:lang w:val="it-IT"/>
        </w:rPr>
        <w:t xml:space="preserve"> aspetti:</w:t>
      </w:r>
    </w:p>
    <w:p w:rsidR="00D564F4" w:rsidRDefault="00D564F4" w:rsidP="001858A0">
      <w:pPr>
        <w:pStyle w:val="ListParagraph"/>
        <w:numPr>
          <w:ilvl w:val="0"/>
          <w:numId w:val="18"/>
        </w:numPr>
        <w:spacing w:line="240" w:lineRule="auto"/>
        <w:jc w:val="both"/>
        <w:rPr>
          <w:rFonts w:ascii="Verdana" w:eastAsia="MS Mincho" w:hAnsi="Verdana"/>
          <w:color w:val="000000"/>
          <w:sz w:val="20"/>
          <w:szCs w:val="20"/>
          <w:lang w:val="it-IT" w:eastAsia="ja-JP"/>
        </w:rPr>
      </w:pPr>
      <w:r w:rsidRPr="00B56AFB">
        <w:rPr>
          <w:rFonts w:ascii="Verdana" w:eastAsia="MS Mincho" w:hAnsi="Verdana"/>
          <w:color w:val="000000"/>
          <w:sz w:val="20"/>
          <w:szCs w:val="20"/>
          <w:lang w:val="it-IT" w:eastAsia="ja-JP"/>
        </w:rPr>
        <w:t xml:space="preserve">quasi 870 milioni </w:t>
      </w:r>
      <w:r w:rsidR="002C5F63" w:rsidRPr="00B56AFB">
        <w:rPr>
          <w:rFonts w:ascii="Verdana" w:eastAsia="MS Mincho" w:hAnsi="Verdana"/>
          <w:color w:val="000000"/>
          <w:sz w:val="20"/>
          <w:szCs w:val="20"/>
          <w:lang w:val="it-IT" w:eastAsia="ja-JP"/>
        </w:rPr>
        <w:t>di</w:t>
      </w:r>
      <w:r w:rsidRPr="00B56AFB">
        <w:rPr>
          <w:rFonts w:ascii="Verdana" w:eastAsia="MS Mincho" w:hAnsi="Verdana"/>
          <w:color w:val="000000"/>
          <w:sz w:val="20"/>
          <w:szCs w:val="20"/>
          <w:lang w:val="it-IT" w:eastAsia="ja-JP"/>
        </w:rPr>
        <w:t xml:space="preserve"> persone - vale a dire una </w:t>
      </w:r>
      <w:r w:rsidR="007768E5" w:rsidRPr="00B56AFB">
        <w:rPr>
          <w:rFonts w:ascii="Verdana" w:eastAsia="MS Mincho" w:hAnsi="Verdana"/>
          <w:color w:val="000000"/>
          <w:sz w:val="20"/>
          <w:szCs w:val="20"/>
          <w:lang w:val="it-IT" w:eastAsia="ja-JP"/>
        </w:rPr>
        <w:t xml:space="preserve">persona ogni </w:t>
      </w:r>
      <w:r w:rsidRPr="00B56AFB">
        <w:rPr>
          <w:rFonts w:ascii="Verdana" w:eastAsia="MS Mincho" w:hAnsi="Verdana"/>
          <w:color w:val="000000"/>
          <w:sz w:val="20"/>
          <w:szCs w:val="20"/>
          <w:lang w:val="it-IT" w:eastAsia="ja-JP"/>
        </w:rPr>
        <w:t xml:space="preserve">otto </w:t>
      </w:r>
      <w:r w:rsidR="007768E5" w:rsidRPr="00B56AFB">
        <w:rPr>
          <w:rFonts w:ascii="Verdana" w:eastAsia="MS Mincho" w:hAnsi="Verdana"/>
          <w:color w:val="000000"/>
          <w:sz w:val="20"/>
          <w:szCs w:val="20"/>
          <w:lang w:val="it-IT" w:eastAsia="ja-JP"/>
        </w:rPr>
        <w:t>– soffrono ancora la fame</w:t>
      </w:r>
      <w:r w:rsidRPr="00B56AFB">
        <w:rPr>
          <w:rFonts w:ascii="Verdana" w:eastAsia="MS Mincho" w:hAnsi="Verdana"/>
          <w:color w:val="000000"/>
          <w:sz w:val="20"/>
          <w:szCs w:val="20"/>
          <w:lang w:val="it-IT" w:eastAsia="ja-JP"/>
        </w:rPr>
        <w:t xml:space="preserve">.  </w:t>
      </w:r>
      <w:r w:rsidR="007768E5" w:rsidRPr="00B56AFB">
        <w:rPr>
          <w:rFonts w:ascii="Verdana" w:eastAsia="MS Mincho" w:hAnsi="Verdana"/>
          <w:color w:val="000000"/>
          <w:sz w:val="20"/>
          <w:szCs w:val="20"/>
          <w:lang w:val="it-IT" w:eastAsia="ja-JP"/>
        </w:rPr>
        <w:t>Quasi tutt</w:t>
      </w:r>
      <w:r w:rsidR="00B56AFB" w:rsidRPr="00B56AFB">
        <w:rPr>
          <w:rFonts w:ascii="Verdana" w:eastAsia="MS Mincho" w:hAnsi="Verdana"/>
          <w:color w:val="000000"/>
          <w:sz w:val="20"/>
          <w:szCs w:val="20"/>
          <w:lang w:val="it-IT" w:eastAsia="ja-JP"/>
        </w:rPr>
        <w:t>e l</w:t>
      </w:r>
      <w:r w:rsidR="00351131">
        <w:rPr>
          <w:rFonts w:ascii="Verdana" w:eastAsia="MS Mincho" w:hAnsi="Verdana"/>
          <w:color w:val="000000"/>
          <w:sz w:val="20"/>
          <w:szCs w:val="20"/>
          <w:lang w:val="it-IT" w:eastAsia="ja-JP"/>
        </w:rPr>
        <w:t>e persone che non dispongono di alimenti sufficienti</w:t>
      </w:r>
      <w:r w:rsidR="00B56AFB" w:rsidRPr="00B56AFB">
        <w:rPr>
          <w:rFonts w:ascii="Verdana" w:eastAsia="MS Mincho" w:hAnsi="Verdana"/>
          <w:color w:val="000000"/>
          <w:sz w:val="20"/>
          <w:szCs w:val="20"/>
          <w:lang w:val="it-IT" w:eastAsia="ja-JP"/>
        </w:rPr>
        <w:t xml:space="preserve"> vivono nei paesi in via di sviluppo. Negli ultimi vent’anni</w:t>
      </w:r>
      <w:r w:rsidRPr="00B56AFB">
        <w:rPr>
          <w:rFonts w:ascii="Verdana" w:eastAsia="MS Mincho" w:hAnsi="Verdana"/>
          <w:color w:val="000000"/>
          <w:sz w:val="20"/>
          <w:szCs w:val="20"/>
          <w:lang w:val="it-IT" w:eastAsia="ja-JP"/>
        </w:rPr>
        <w:t xml:space="preserve"> il numero totale delle persone che soffrono la fame è diminuito di 132 milioni, passando dal 18,6% </w:t>
      </w:r>
      <w:r w:rsidR="00B56AFB" w:rsidRPr="00B56AFB">
        <w:rPr>
          <w:rFonts w:ascii="Verdana" w:eastAsia="MS Mincho" w:hAnsi="Verdana"/>
          <w:color w:val="000000"/>
          <w:sz w:val="20"/>
          <w:szCs w:val="20"/>
          <w:lang w:val="it-IT" w:eastAsia="ja-JP"/>
        </w:rPr>
        <w:t>al 12,5% della popolazione mondiale</w:t>
      </w:r>
      <w:r w:rsidR="009832E8">
        <w:rPr>
          <w:rFonts w:ascii="Verdana" w:eastAsia="MS Mincho" w:hAnsi="Verdana"/>
          <w:color w:val="000000"/>
          <w:sz w:val="20"/>
          <w:szCs w:val="20"/>
          <w:lang w:val="it-IT" w:eastAsia="ja-JP"/>
        </w:rPr>
        <w:t xml:space="preserve"> (figura 1)</w:t>
      </w:r>
      <w:r w:rsidR="00B56AFB" w:rsidRPr="00B56AFB">
        <w:rPr>
          <w:rFonts w:ascii="Verdana" w:eastAsia="MS Mincho" w:hAnsi="Verdana"/>
          <w:color w:val="000000"/>
          <w:sz w:val="20"/>
          <w:szCs w:val="20"/>
          <w:lang w:val="it-IT" w:eastAsia="ja-JP"/>
        </w:rPr>
        <w:t xml:space="preserve">. </w:t>
      </w:r>
      <w:r w:rsidR="00EE6520" w:rsidRPr="00B56AFB">
        <w:rPr>
          <w:rFonts w:ascii="Verdana" w:eastAsia="MS Mincho" w:hAnsi="Verdana"/>
          <w:color w:val="000000"/>
          <w:sz w:val="20"/>
          <w:szCs w:val="20"/>
          <w:lang w:val="it-IT" w:eastAsia="ja-JP"/>
        </w:rPr>
        <w:t xml:space="preserve">Al problema della denutrizione va sommato quello della malnutrizione: più di un miliardo di persone, pur </w:t>
      </w:r>
      <w:r w:rsidR="00B56AFB" w:rsidRPr="00B56AFB">
        <w:rPr>
          <w:rFonts w:ascii="Verdana" w:eastAsia="MS Mincho" w:hAnsi="Verdana"/>
          <w:color w:val="000000"/>
          <w:sz w:val="20"/>
          <w:szCs w:val="20"/>
          <w:lang w:val="it-IT" w:eastAsia="ja-JP"/>
        </w:rPr>
        <w:t>consumando</w:t>
      </w:r>
      <w:r w:rsidR="00EE6520" w:rsidRPr="00B56AFB">
        <w:rPr>
          <w:rFonts w:ascii="Verdana" w:eastAsia="MS Mincho" w:hAnsi="Verdana"/>
          <w:color w:val="000000"/>
          <w:sz w:val="20"/>
          <w:szCs w:val="20"/>
          <w:lang w:val="it-IT" w:eastAsia="ja-JP"/>
        </w:rPr>
        <w:t xml:space="preserve"> un numero adeguato di calorie, non consumano sufficienti proteine, vitamine e minerali, con serie conseguenze sulla loro salute fisica e mentale. </w:t>
      </w:r>
    </w:p>
    <w:p w:rsidR="0080420C" w:rsidRDefault="0080420C" w:rsidP="0080420C">
      <w:pPr>
        <w:jc w:val="both"/>
        <w:rPr>
          <w:rFonts w:ascii="Verdana" w:hAnsi="Verdana"/>
          <w:color w:val="000000"/>
          <w:sz w:val="20"/>
          <w:szCs w:val="20"/>
          <w:lang w:val="it-IT"/>
        </w:rPr>
      </w:pPr>
      <w:r w:rsidRPr="0080420C">
        <w:rPr>
          <w:rFonts w:ascii="Verdana" w:hAnsi="Verdana"/>
          <w:color w:val="000000"/>
          <w:sz w:val="20"/>
          <w:szCs w:val="20"/>
          <w:lang w:val="it-IT"/>
        </w:rPr>
        <w:drawing>
          <wp:inline distT="0" distB="0" distL="0" distR="0">
            <wp:extent cx="4320286" cy="2462784"/>
            <wp:effectExtent l="19050" t="0" r="23114" b="0"/>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420C" w:rsidRPr="0080420C" w:rsidRDefault="0080420C" w:rsidP="0080420C">
      <w:pPr>
        <w:jc w:val="both"/>
        <w:rPr>
          <w:rFonts w:ascii="Verdana" w:hAnsi="Verdana"/>
          <w:color w:val="000000"/>
          <w:sz w:val="20"/>
          <w:szCs w:val="20"/>
          <w:lang w:val="it-IT"/>
        </w:rPr>
      </w:pPr>
    </w:p>
    <w:p w:rsidR="00397C2E" w:rsidRPr="00351131" w:rsidRDefault="00B56AFB" w:rsidP="00351131">
      <w:pPr>
        <w:pStyle w:val="ListParagraph"/>
        <w:numPr>
          <w:ilvl w:val="0"/>
          <w:numId w:val="18"/>
        </w:numPr>
        <w:autoSpaceDE w:val="0"/>
        <w:autoSpaceDN w:val="0"/>
        <w:adjustRightInd w:val="0"/>
        <w:spacing w:after="120"/>
        <w:jc w:val="both"/>
        <w:rPr>
          <w:rFonts w:ascii="Verdana" w:hAnsi="Verdana"/>
          <w:color w:val="000000"/>
          <w:sz w:val="20"/>
          <w:szCs w:val="20"/>
          <w:lang w:val="it-IT" w:eastAsia="en-GB"/>
        </w:rPr>
      </w:pPr>
      <w:r>
        <w:rPr>
          <w:rFonts w:ascii="Verdana" w:eastAsia="MS Mincho" w:hAnsi="Verdana"/>
          <w:color w:val="000000"/>
          <w:sz w:val="20"/>
          <w:szCs w:val="20"/>
          <w:lang w:val="it-IT" w:eastAsia="ja-JP"/>
        </w:rPr>
        <w:t>l’aumento della produzione</w:t>
      </w:r>
      <w:r w:rsidR="00397C2E" w:rsidRPr="00B56AFB">
        <w:rPr>
          <w:rFonts w:ascii="Verdana" w:eastAsia="MS Mincho" w:hAnsi="Verdana"/>
          <w:color w:val="000000"/>
          <w:sz w:val="20"/>
          <w:szCs w:val="20"/>
          <w:lang w:val="it-IT" w:eastAsia="ja-JP"/>
        </w:rPr>
        <w:t xml:space="preserve"> agricola è</w:t>
      </w:r>
      <w:r>
        <w:rPr>
          <w:rFonts w:ascii="Verdana" w:eastAsia="MS Mincho" w:hAnsi="Verdana"/>
          <w:color w:val="000000"/>
          <w:sz w:val="20"/>
          <w:szCs w:val="20"/>
          <w:lang w:val="it-IT" w:eastAsia="ja-JP"/>
        </w:rPr>
        <w:t xml:space="preserve"> stata</w:t>
      </w:r>
      <w:r w:rsidR="00EE6520" w:rsidRPr="00B56AFB">
        <w:rPr>
          <w:rFonts w:ascii="Verdana" w:eastAsia="MS Mincho" w:hAnsi="Verdana"/>
          <w:color w:val="000000"/>
          <w:sz w:val="20"/>
          <w:szCs w:val="20"/>
          <w:lang w:val="it-IT" w:eastAsia="ja-JP"/>
        </w:rPr>
        <w:t xml:space="preserve"> spesso </w:t>
      </w:r>
      <w:r>
        <w:rPr>
          <w:rFonts w:ascii="Verdana" w:eastAsia="MS Mincho" w:hAnsi="Verdana"/>
          <w:color w:val="000000"/>
          <w:sz w:val="20"/>
          <w:szCs w:val="20"/>
          <w:lang w:val="it-IT" w:eastAsia="ja-JP"/>
        </w:rPr>
        <w:t>ottenuta a costo</w:t>
      </w:r>
      <w:r w:rsidR="00397C2E" w:rsidRPr="00B56AFB">
        <w:rPr>
          <w:rFonts w:ascii="Verdana" w:eastAsia="MS Mincho" w:hAnsi="Verdana"/>
          <w:color w:val="000000"/>
          <w:sz w:val="20"/>
          <w:szCs w:val="20"/>
          <w:lang w:val="it-IT" w:eastAsia="ja-JP"/>
        </w:rPr>
        <w:t xml:space="preserve"> d</w:t>
      </w:r>
      <w:r>
        <w:rPr>
          <w:rFonts w:ascii="Verdana" w:eastAsia="MS Mincho" w:hAnsi="Verdana"/>
          <w:color w:val="000000"/>
          <w:sz w:val="20"/>
          <w:szCs w:val="20"/>
          <w:lang w:val="it-IT" w:eastAsia="ja-JP"/>
        </w:rPr>
        <w:t>i uno</w:t>
      </w:r>
      <w:r w:rsidR="00397C2E" w:rsidRPr="00B56AFB">
        <w:rPr>
          <w:rFonts w:ascii="Verdana" w:eastAsia="MS Mincho" w:hAnsi="Verdana"/>
          <w:color w:val="000000"/>
          <w:sz w:val="20"/>
          <w:szCs w:val="20"/>
          <w:lang w:val="it-IT" w:eastAsia="ja-JP"/>
        </w:rPr>
        <w:t xml:space="preserve"> sfruttamento eccessivo d</w:t>
      </w:r>
      <w:r w:rsidR="00EE6520" w:rsidRPr="00B56AFB">
        <w:rPr>
          <w:rFonts w:ascii="Verdana" w:eastAsia="MS Mincho" w:hAnsi="Verdana"/>
          <w:color w:val="000000"/>
          <w:sz w:val="20"/>
          <w:szCs w:val="20"/>
          <w:lang w:val="it-IT" w:eastAsia="ja-JP"/>
        </w:rPr>
        <w:t xml:space="preserve">elle </w:t>
      </w:r>
      <w:r w:rsidR="00397C2E" w:rsidRPr="00B56AFB">
        <w:rPr>
          <w:rFonts w:ascii="Verdana" w:eastAsia="MS Mincho" w:hAnsi="Verdana"/>
          <w:color w:val="000000"/>
          <w:sz w:val="20"/>
          <w:szCs w:val="20"/>
          <w:lang w:val="it-IT" w:eastAsia="ja-JP"/>
        </w:rPr>
        <w:t xml:space="preserve">risorse idriche e </w:t>
      </w:r>
      <w:r w:rsidR="00EE6520" w:rsidRPr="00B56AFB">
        <w:rPr>
          <w:rFonts w:ascii="Verdana" w:eastAsia="MS Mincho" w:hAnsi="Verdana"/>
          <w:color w:val="000000"/>
          <w:sz w:val="20"/>
          <w:szCs w:val="20"/>
          <w:lang w:val="it-IT" w:eastAsia="ja-JP"/>
        </w:rPr>
        <w:t xml:space="preserve">dei </w:t>
      </w:r>
      <w:r>
        <w:rPr>
          <w:rFonts w:ascii="Verdana" w:eastAsia="MS Mincho" w:hAnsi="Verdana"/>
          <w:color w:val="000000"/>
          <w:sz w:val="20"/>
          <w:szCs w:val="20"/>
          <w:lang w:val="it-IT" w:eastAsia="ja-JP"/>
        </w:rPr>
        <w:t xml:space="preserve">suoli e quindi </w:t>
      </w:r>
      <w:r w:rsidR="00351131">
        <w:rPr>
          <w:rFonts w:ascii="Verdana" w:eastAsia="MS Mincho" w:hAnsi="Verdana"/>
          <w:color w:val="000000"/>
          <w:sz w:val="20"/>
          <w:szCs w:val="20"/>
          <w:lang w:val="it-IT" w:eastAsia="ja-JP"/>
        </w:rPr>
        <w:t xml:space="preserve">a costo </w:t>
      </w:r>
      <w:r>
        <w:rPr>
          <w:rFonts w:ascii="Verdana" w:eastAsia="MS Mincho" w:hAnsi="Verdana"/>
          <w:color w:val="000000"/>
          <w:sz w:val="20"/>
          <w:szCs w:val="20"/>
          <w:lang w:val="it-IT" w:eastAsia="ja-JP"/>
        </w:rPr>
        <w:t>de</w:t>
      </w:r>
      <w:r w:rsidR="00397C2E" w:rsidRPr="00B56AFB">
        <w:rPr>
          <w:rFonts w:ascii="Verdana" w:eastAsia="MS Mincho" w:hAnsi="Verdana"/>
          <w:color w:val="000000"/>
          <w:sz w:val="20"/>
          <w:szCs w:val="20"/>
          <w:lang w:val="it-IT" w:eastAsia="ja-JP"/>
        </w:rPr>
        <w:t xml:space="preserve">l deterioramento delle risorse naturali </w:t>
      </w:r>
      <w:r>
        <w:rPr>
          <w:rFonts w:ascii="Verdana" w:eastAsia="MS Mincho" w:hAnsi="Verdana"/>
          <w:color w:val="000000"/>
          <w:sz w:val="20"/>
          <w:szCs w:val="20"/>
          <w:lang w:val="it-IT" w:eastAsia="ja-JP"/>
        </w:rPr>
        <w:t>da cui dipende la produzione agricola</w:t>
      </w:r>
      <w:r w:rsidR="00397C2E" w:rsidRPr="00B56AFB">
        <w:rPr>
          <w:rFonts w:ascii="Verdana" w:eastAsia="MS Mincho" w:hAnsi="Verdana"/>
          <w:color w:val="000000"/>
          <w:sz w:val="20"/>
          <w:szCs w:val="20"/>
          <w:lang w:val="it-IT" w:eastAsia="ja-JP"/>
        </w:rPr>
        <w:t>.</w:t>
      </w:r>
      <w:r w:rsidR="00EE6520" w:rsidRPr="00B56AFB">
        <w:rPr>
          <w:rFonts w:ascii="Verdana" w:eastAsia="MS Mincho" w:hAnsi="Verdana"/>
          <w:color w:val="000000"/>
          <w:sz w:val="20"/>
          <w:szCs w:val="20"/>
          <w:lang w:val="it-IT" w:eastAsia="ja-JP"/>
        </w:rPr>
        <w:t xml:space="preserve"> Negli ultimi 50 anni l’area coltivata globale si è ampliata del 12%. </w:t>
      </w:r>
      <w:r w:rsidR="00351131">
        <w:rPr>
          <w:rFonts w:ascii="Verdana" w:eastAsia="MS Mincho" w:hAnsi="Verdana"/>
          <w:color w:val="000000"/>
          <w:sz w:val="20"/>
          <w:szCs w:val="20"/>
          <w:lang w:val="it-IT" w:eastAsia="ja-JP"/>
        </w:rPr>
        <w:t xml:space="preserve">Questo significa </w:t>
      </w:r>
      <w:r w:rsidR="00EE6520" w:rsidRPr="00B56AFB">
        <w:rPr>
          <w:rFonts w:ascii="Verdana" w:eastAsia="MS Mincho" w:hAnsi="Verdana"/>
          <w:color w:val="000000"/>
          <w:sz w:val="20"/>
          <w:szCs w:val="20"/>
          <w:lang w:val="it-IT" w:eastAsia="ja-JP"/>
        </w:rPr>
        <w:t>che la superficie di terra coltivata per persona è di</w:t>
      </w:r>
      <w:r w:rsidR="00D64C6E" w:rsidRPr="00B56AFB">
        <w:rPr>
          <w:rFonts w:ascii="Verdana" w:eastAsia="MS Mincho" w:hAnsi="Verdana"/>
          <w:color w:val="000000"/>
          <w:sz w:val="20"/>
          <w:szCs w:val="20"/>
          <w:lang w:val="it-IT" w:eastAsia="ja-JP"/>
        </w:rPr>
        <w:t>minu</w:t>
      </w:r>
      <w:r>
        <w:rPr>
          <w:rFonts w:ascii="Verdana" w:eastAsia="MS Mincho" w:hAnsi="Verdana"/>
          <w:color w:val="000000"/>
          <w:sz w:val="20"/>
          <w:szCs w:val="20"/>
          <w:lang w:val="it-IT" w:eastAsia="ja-JP"/>
        </w:rPr>
        <w:t>ita negli ultimi 50 anni d</w:t>
      </w:r>
      <w:r w:rsidR="00351131">
        <w:rPr>
          <w:rFonts w:ascii="Verdana" w:eastAsia="MS Mincho" w:hAnsi="Verdana"/>
          <w:color w:val="000000"/>
          <w:sz w:val="20"/>
          <w:szCs w:val="20"/>
          <w:lang w:val="it-IT" w:eastAsia="ja-JP"/>
        </w:rPr>
        <w:t>a 0,45 a 0,22 ettari</w:t>
      </w:r>
      <w:r w:rsidR="00EE6520" w:rsidRPr="00B56AFB">
        <w:rPr>
          <w:rFonts w:ascii="Verdana" w:eastAsia="MS Mincho" w:hAnsi="Verdana"/>
          <w:color w:val="000000"/>
          <w:sz w:val="20"/>
          <w:szCs w:val="20"/>
          <w:lang w:val="it-IT" w:eastAsia="ja-JP"/>
        </w:rPr>
        <w:t xml:space="preserve">. </w:t>
      </w:r>
      <w:r w:rsidR="00351131" w:rsidRPr="00B56AFB">
        <w:rPr>
          <w:rFonts w:ascii="Verdana" w:eastAsia="MS Mincho" w:hAnsi="Verdana"/>
          <w:color w:val="000000"/>
          <w:sz w:val="20"/>
          <w:szCs w:val="20"/>
          <w:lang w:val="it-IT" w:eastAsia="ja-JP"/>
        </w:rPr>
        <w:t>Gli aumenti di produzione sopra riportati sono quindi stati ottenuti soprattutto mediante miglioramenti della produttività</w:t>
      </w:r>
      <w:r w:rsidR="00351131">
        <w:rPr>
          <w:rFonts w:ascii="Verdana" w:eastAsia="MS Mincho" w:hAnsi="Verdana"/>
          <w:color w:val="000000"/>
          <w:sz w:val="20"/>
          <w:szCs w:val="20"/>
          <w:lang w:val="it-IT" w:eastAsia="ja-JP"/>
        </w:rPr>
        <w:t xml:space="preserve"> per ettaro coltivato</w:t>
      </w:r>
      <w:r w:rsidR="00351131" w:rsidRPr="00351131">
        <w:rPr>
          <w:rFonts w:ascii="Verdana" w:hAnsi="Verdana"/>
          <w:color w:val="000000"/>
          <w:sz w:val="20"/>
          <w:szCs w:val="20"/>
          <w:lang w:val="it-IT"/>
        </w:rPr>
        <w:t xml:space="preserve"> </w:t>
      </w:r>
      <w:r w:rsidR="009832E8">
        <w:rPr>
          <w:rFonts w:ascii="Verdana" w:hAnsi="Verdana"/>
          <w:color w:val="000000"/>
          <w:sz w:val="20"/>
          <w:szCs w:val="20"/>
          <w:lang w:val="it-IT"/>
        </w:rPr>
        <w:t xml:space="preserve">e quindi mediante </w:t>
      </w:r>
      <w:r w:rsidR="00351131" w:rsidRPr="00351131">
        <w:rPr>
          <w:rFonts w:ascii="Verdana" w:hAnsi="Verdana"/>
          <w:color w:val="000000"/>
          <w:sz w:val="20"/>
          <w:szCs w:val="20"/>
          <w:lang w:val="it-IT" w:eastAsia="en-GB"/>
        </w:rPr>
        <w:t>innovazione tecnologica</w:t>
      </w:r>
      <w:r w:rsidR="009832E8">
        <w:rPr>
          <w:rFonts w:ascii="Verdana" w:hAnsi="Verdana"/>
          <w:color w:val="000000"/>
          <w:sz w:val="20"/>
          <w:szCs w:val="20"/>
          <w:lang w:val="it-IT" w:eastAsia="en-GB"/>
        </w:rPr>
        <w:t>, ma anche mediante l’uso di fertilizzanti chimici e di antiparassitari e mediante l’espansione dell’irrigazione</w:t>
      </w:r>
      <w:r w:rsidR="00351131" w:rsidRPr="00351131">
        <w:rPr>
          <w:rFonts w:ascii="Verdana" w:hAnsi="Verdana"/>
          <w:color w:val="000000"/>
          <w:sz w:val="20"/>
          <w:szCs w:val="20"/>
          <w:lang w:val="it-IT" w:eastAsia="en-GB"/>
        </w:rPr>
        <w:t xml:space="preserve">. </w:t>
      </w:r>
      <w:r w:rsidR="00EE6520" w:rsidRPr="00351131">
        <w:rPr>
          <w:rFonts w:ascii="Verdana" w:eastAsia="MS Mincho" w:hAnsi="Verdana"/>
          <w:color w:val="000000"/>
          <w:sz w:val="20"/>
          <w:szCs w:val="20"/>
          <w:lang w:val="it-IT" w:eastAsia="ja-JP"/>
        </w:rPr>
        <w:t>L’intensificazione della produzione agricola ha permesso di limitare la deforestazione, alleggerendo la pressione verso l‘espansione della frontiera agricola, ma ha in molti casi compromesso la sostenibilità della produzione agricola. Si calcola infatti che circa il 25% delle</w:t>
      </w:r>
      <w:r w:rsidR="00D64C6E" w:rsidRPr="00351131">
        <w:rPr>
          <w:rFonts w:ascii="Verdana" w:eastAsia="MS Mincho" w:hAnsi="Verdana"/>
          <w:color w:val="000000"/>
          <w:sz w:val="20"/>
          <w:szCs w:val="20"/>
          <w:lang w:val="it-IT" w:eastAsia="ja-JP"/>
        </w:rPr>
        <w:t xml:space="preserve"> terre coltivate ha</w:t>
      </w:r>
      <w:r w:rsidR="00EE6520" w:rsidRPr="00351131">
        <w:rPr>
          <w:rFonts w:ascii="Verdana" w:eastAsia="MS Mincho" w:hAnsi="Verdana"/>
          <w:color w:val="000000"/>
          <w:sz w:val="20"/>
          <w:szCs w:val="20"/>
          <w:lang w:val="it-IT" w:eastAsia="ja-JP"/>
        </w:rPr>
        <w:t xml:space="preserve"> suoli altamente degradati, cui si deve aggiungere un ulteriore 8% di superficie con suoli moderatamente </w:t>
      </w:r>
      <w:r w:rsidR="00EE6520" w:rsidRPr="00351131">
        <w:rPr>
          <w:rFonts w:ascii="Verdana" w:eastAsia="MS Mincho" w:hAnsi="Verdana"/>
          <w:color w:val="000000"/>
          <w:sz w:val="20"/>
          <w:szCs w:val="20"/>
          <w:lang w:val="it-IT" w:eastAsia="ja-JP"/>
        </w:rPr>
        <w:lastRenderedPageBreak/>
        <w:t xml:space="preserve">degradati. Sfortunatamente, le zone con suoli più degradati coincidono con quelle in cui la povertà è più pervasiva. L’agricoltura usa oggi circa il 70% delle risorse idriche mondiali. Anche la rapida erosione delle risorse genetiche vegetali ed animali che costituiscono la base della agricoltura aumenta la vulnerabilità delle coltivazione e degli alimenti a patogeni, parassiti e </w:t>
      </w:r>
      <w:r w:rsidRPr="00351131">
        <w:rPr>
          <w:rFonts w:ascii="Verdana" w:eastAsia="MS Mincho" w:hAnsi="Verdana"/>
          <w:color w:val="000000"/>
          <w:sz w:val="20"/>
          <w:szCs w:val="20"/>
          <w:lang w:val="it-IT" w:eastAsia="ja-JP"/>
        </w:rPr>
        <w:t>stress ambientali</w:t>
      </w:r>
      <w:r w:rsidR="00EE6520" w:rsidRPr="00351131">
        <w:rPr>
          <w:rFonts w:ascii="Verdana" w:eastAsia="MS Mincho" w:hAnsi="Verdana"/>
          <w:color w:val="000000"/>
          <w:sz w:val="20"/>
          <w:szCs w:val="20"/>
          <w:lang w:val="it-IT" w:eastAsia="ja-JP"/>
        </w:rPr>
        <w:t xml:space="preserve">. </w:t>
      </w:r>
    </w:p>
    <w:p w:rsidR="009832E8" w:rsidRDefault="00B56AFB" w:rsidP="0012455A">
      <w:pPr>
        <w:autoSpaceDE w:val="0"/>
        <w:autoSpaceDN w:val="0"/>
        <w:adjustRightInd w:val="0"/>
        <w:spacing w:after="120"/>
        <w:jc w:val="both"/>
        <w:rPr>
          <w:rFonts w:ascii="Verdana" w:hAnsi="Verdana"/>
          <w:color w:val="000000"/>
          <w:sz w:val="20"/>
          <w:szCs w:val="20"/>
          <w:lang w:val="it-IT"/>
        </w:rPr>
      </w:pPr>
      <w:r w:rsidRPr="00BF7CB2">
        <w:rPr>
          <w:rFonts w:ascii="Verdana" w:hAnsi="Verdana"/>
          <w:color w:val="000000"/>
          <w:sz w:val="20"/>
          <w:szCs w:val="20"/>
          <w:lang w:val="it-IT"/>
        </w:rPr>
        <w:t xml:space="preserve">L’attuale </w:t>
      </w:r>
      <w:r w:rsidR="001858A0" w:rsidRPr="00BF7CB2">
        <w:rPr>
          <w:rFonts w:ascii="Verdana" w:hAnsi="Verdana"/>
          <w:color w:val="000000"/>
          <w:sz w:val="20"/>
          <w:szCs w:val="20"/>
          <w:lang w:val="it-IT"/>
        </w:rPr>
        <w:t xml:space="preserve">produzione di alimenti </w:t>
      </w:r>
      <w:r>
        <w:rPr>
          <w:rFonts w:ascii="Verdana" w:hAnsi="Verdana"/>
          <w:color w:val="000000"/>
          <w:sz w:val="20"/>
          <w:szCs w:val="20"/>
          <w:lang w:val="it-IT"/>
        </w:rPr>
        <w:t>sarebbe quindi</w:t>
      </w:r>
      <w:r w:rsidR="001858A0" w:rsidRPr="00BF7CB2">
        <w:rPr>
          <w:rFonts w:ascii="Verdana" w:hAnsi="Verdana"/>
          <w:color w:val="000000"/>
          <w:sz w:val="20"/>
          <w:szCs w:val="20"/>
          <w:lang w:val="it-IT"/>
        </w:rPr>
        <w:t xml:space="preserve"> sufficiente a sfamare tutta l’umanità, ma </w:t>
      </w:r>
      <w:r>
        <w:rPr>
          <w:rFonts w:ascii="Verdana" w:hAnsi="Verdana"/>
          <w:color w:val="000000"/>
          <w:sz w:val="20"/>
          <w:szCs w:val="20"/>
          <w:lang w:val="it-IT"/>
        </w:rPr>
        <w:t xml:space="preserve">è </w:t>
      </w:r>
      <w:r w:rsidR="0012455A" w:rsidRPr="00BF7CB2">
        <w:rPr>
          <w:rFonts w:ascii="Verdana" w:hAnsi="Verdana"/>
          <w:color w:val="000000"/>
          <w:sz w:val="20"/>
          <w:szCs w:val="20"/>
          <w:lang w:val="it-IT"/>
        </w:rPr>
        <w:t xml:space="preserve">iniquamente distribuita, </w:t>
      </w:r>
      <w:r>
        <w:rPr>
          <w:rFonts w:ascii="Verdana" w:hAnsi="Verdana"/>
          <w:color w:val="000000"/>
          <w:sz w:val="20"/>
          <w:szCs w:val="20"/>
          <w:lang w:val="it-IT"/>
        </w:rPr>
        <w:t xml:space="preserve">per cui è necessario </w:t>
      </w:r>
      <w:r w:rsidR="003202E7">
        <w:rPr>
          <w:rFonts w:ascii="Verdana" w:hAnsi="Verdana"/>
          <w:color w:val="000000"/>
          <w:sz w:val="20"/>
          <w:szCs w:val="20"/>
          <w:lang w:val="it-IT"/>
        </w:rPr>
        <w:t xml:space="preserve">ed urgente </w:t>
      </w:r>
      <w:r>
        <w:rPr>
          <w:rFonts w:ascii="Verdana" w:hAnsi="Verdana"/>
          <w:color w:val="000000"/>
          <w:sz w:val="20"/>
          <w:szCs w:val="20"/>
          <w:lang w:val="it-IT"/>
        </w:rPr>
        <w:t>adottare</w:t>
      </w:r>
      <w:r w:rsidR="0012455A" w:rsidRPr="00BF7CB2">
        <w:rPr>
          <w:rFonts w:ascii="Verdana" w:hAnsi="Verdana"/>
          <w:color w:val="000000"/>
          <w:sz w:val="20"/>
          <w:szCs w:val="20"/>
          <w:lang w:val="it-IT"/>
        </w:rPr>
        <w:t xml:space="preserve"> interventi di natura sociale e politica </w:t>
      </w:r>
      <w:r>
        <w:rPr>
          <w:rFonts w:ascii="Verdana" w:hAnsi="Verdana"/>
          <w:color w:val="000000"/>
          <w:sz w:val="20"/>
          <w:szCs w:val="20"/>
          <w:lang w:val="it-IT"/>
        </w:rPr>
        <w:t>per migliorare la distribuzione degli alimenti</w:t>
      </w:r>
      <w:r w:rsidR="0012455A" w:rsidRPr="00BF7CB2">
        <w:rPr>
          <w:rFonts w:ascii="Verdana" w:hAnsi="Verdana"/>
          <w:color w:val="000000"/>
          <w:sz w:val="20"/>
          <w:szCs w:val="20"/>
          <w:lang w:val="it-IT"/>
        </w:rPr>
        <w:t xml:space="preserve">, </w:t>
      </w:r>
      <w:r>
        <w:rPr>
          <w:rFonts w:ascii="Verdana" w:hAnsi="Verdana"/>
          <w:color w:val="000000"/>
          <w:sz w:val="20"/>
          <w:szCs w:val="20"/>
          <w:lang w:val="it-IT"/>
        </w:rPr>
        <w:t>no</w:t>
      </w:r>
      <w:r w:rsidR="003202E7">
        <w:rPr>
          <w:rFonts w:ascii="Verdana" w:hAnsi="Verdana"/>
          <w:color w:val="000000"/>
          <w:sz w:val="20"/>
          <w:szCs w:val="20"/>
          <w:lang w:val="it-IT"/>
        </w:rPr>
        <w:t>nché</w:t>
      </w:r>
      <w:r w:rsidR="0012455A" w:rsidRPr="00BF7CB2">
        <w:rPr>
          <w:rFonts w:ascii="Verdana" w:hAnsi="Verdana"/>
          <w:color w:val="000000"/>
          <w:sz w:val="20"/>
          <w:szCs w:val="20"/>
          <w:lang w:val="it-IT"/>
        </w:rPr>
        <w:t xml:space="preserve"> provvedimenti per migliorare la sostenibilità della agricoltura.</w:t>
      </w:r>
    </w:p>
    <w:p w:rsidR="002D2248" w:rsidRPr="00BF7CB2" w:rsidRDefault="00CA21F2" w:rsidP="00CC6087">
      <w:pPr>
        <w:autoSpaceDE w:val="0"/>
        <w:autoSpaceDN w:val="0"/>
        <w:adjustRightInd w:val="0"/>
        <w:spacing w:after="120"/>
        <w:jc w:val="both"/>
        <w:rPr>
          <w:rFonts w:ascii="Verdana" w:hAnsi="Verdana"/>
          <w:color w:val="000000"/>
          <w:sz w:val="20"/>
          <w:szCs w:val="20"/>
          <w:lang w:val="it-IT" w:eastAsia="en-GB"/>
        </w:rPr>
      </w:pPr>
      <w:r w:rsidRPr="00BF7CB2">
        <w:rPr>
          <w:rFonts w:ascii="Verdana" w:hAnsi="Verdana"/>
          <w:color w:val="000000"/>
          <w:sz w:val="20"/>
          <w:szCs w:val="20"/>
          <w:lang w:val="it-IT" w:eastAsia="en-GB"/>
        </w:rPr>
        <w:t xml:space="preserve">Esaminiamo adesso il problema della sicurezza </w:t>
      </w:r>
      <w:r w:rsidR="002E471F" w:rsidRPr="00BF7CB2">
        <w:rPr>
          <w:rFonts w:ascii="Verdana" w:hAnsi="Verdana"/>
          <w:color w:val="000000"/>
          <w:sz w:val="20"/>
          <w:szCs w:val="20"/>
          <w:lang w:val="it-IT" w:eastAsia="en-GB"/>
        </w:rPr>
        <w:t>alimentare</w:t>
      </w:r>
      <w:r w:rsidRPr="00BF7CB2">
        <w:rPr>
          <w:rFonts w:ascii="Verdana" w:hAnsi="Verdana"/>
          <w:color w:val="000000"/>
          <w:sz w:val="20"/>
          <w:szCs w:val="20"/>
          <w:lang w:val="it-IT" w:eastAsia="en-GB"/>
        </w:rPr>
        <w:t xml:space="preserve"> in un’ottica di prospettiva. </w:t>
      </w:r>
      <w:r w:rsidR="002D2248" w:rsidRPr="00BF7CB2">
        <w:rPr>
          <w:rFonts w:ascii="Verdana" w:hAnsi="Verdana"/>
          <w:color w:val="000000"/>
          <w:sz w:val="20"/>
          <w:szCs w:val="20"/>
          <w:lang w:val="it-IT" w:eastAsia="en-GB"/>
        </w:rPr>
        <w:t>Secondo le proiezioni dell’ONU, la po</w:t>
      </w:r>
      <w:r w:rsidR="00D353E2">
        <w:rPr>
          <w:rFonts w:ascii="Verdana" w:hAnsi="Verdana"/>
          <w:color w:val="000000"/>
          <w:sz w:val="20"/>
          <w:szCs w:val="20"/>
          <w:lang w:val="it-IT" w:eastAsia="en-GB"/>
        </w:rPr>
        <w:t>polazione mondiale supererà i 9,</w:t>
      </w:r>
      <w:r w:rsidR="002D2248" w:rsidRPr="00BF7CB2">
        <w:rPr>
          <w:rFonts w:ascii="Verdana" w:hAnsi="Verdana"/>
          <w:color w:val="000000"/>
          <w:sz w:val="20"/>
          <w:szCs w:val="20"/>
          <w:lang w:val="it-IT" w:eastAsia="en-GB"/>
        </w:rPr>
        <w:t xml:space="preserve">1 miliardi </w:t>
      </w:r>
      <w:r w:rsidR="00D353E2">
        <w:rPr>
          <w:rFonts w:ascii="Verdana" w:hAnsi="Verdana"/>
          <w:color w:val="000000"/>
          <w:sz w:val="20"/>
          <w:szCs w:val="20"/>
          <w:lang w:val="it-IT" w:eastAsia="en-GB"/>
        </w:rPr>
        <w:t xml:space="preserve">di persone </w:t>
      </w:r>
      <w:r w:rsidR="002D2248" w:rsidRPr="00BF7CB2">
        <w:rPr>
          <w:rFonts w:ascii="Verdana" w:hAnsi="Verdana"/>
          <w:color w:val="000000"/>
          <w:sz w:val="20"/>
          <w:szCs w:val="20"/>
          <w:lang w:val="it-IT" w:eastAsia="en-GB"/>
        </w:rPr>
        <w:t>nel 2050, con quasi tutta la crescita a carico de</w:t>
      </w:r>
      <w:r w:rsidR="00D353E2">
        <w:rPr>
          <w:rFonts w:ascii="Verdana" w:hAnsi="Verdana"/>
          <w:color w:val="000000"/>
          <w:sz w:val="20"/>
          <w:szCs w:val="20"/>
          <w:lang w:val="it-IT" w:eastAsia="en-GB"/>
        </w:rPr>
        <w:t>i paesi in via di sviluppo (figura</w:t>
      </w:r>
      <w:r w:rsidR="002D2248" w:rsidRPr="00BF7CB2">
        <w:rPr>
          <w:rFonts w:ascii="Verdana" w:hAnsi="Verdana"/>
          <w:color w:val="000000"/>
          <w:sz w:val="20"/>
          <w:szCs w:val="20"/>
          <w:lang w:val="it-IT" w:eastAsia="en-GB"/>
        </w:rPr>
        <w:t xml:space="preserve"> </w:t>
      </w:r>
      <w:r w:rsidR="009832E8">
        <w:rPr>
          <w:rFonts w:ascii="Verdana" w:hAnsi="Verdana"/>
          <w:color w:val="000000"/>
          <w:sz w:val="20"/>
          <w:szCs w:val="20"/>
          <w:lang w:val="it-IT" w:eastAsia="en-GB"/>
        </w:rPr>
        <w:t>2</w:t>
      </w:r>
      <w:r w:rsidR="002D2248" w:rsidRPr="00BF7CB2">
        <w:rPr>
          <w:rFonts w:ascii="Verdana" w:hAnsi="Verdana"/>
          <w:color w:val="000000"/>
          <w:sz w:val="20"/>
          <w:szCs w:val="20"/>
          <w:lang w:val="it-IT" w:eastAsia="en-GB"/>
        </w:rPr>
        <w:t xml:space="preserve">). Continuerà inoltre il processo di urbanizzazione. Nel 2050 circa il 70% della popolazione mondiale vivrà </w:t>
      </w:r>
      <w:r w:rsidR="003202E7">
        <w:rPr>
          <w:rFonts w:ascii="Verdana" w:hAnsi="Verdana"/>
          <w:color w:val="000000"/>
          <w:sz w:val="20"/>
          <w:szCs w:val="20"/>
          <w:lang w:val="it-IT" w:eastAsia="en-GB"/>
        </w:rPr>
        <w:t xml:space="preserve">infatti </w:t>
      </w:r>
      <w:r w:rsidR="002D2248" w:rsidRPr="00BF7CB2">
        <w:rPr>
          <w:rFonts w:ascii="Verdana" w:hAnsi="Verdana"/>
          <w:color w:val="000000"/>
          <w:sz w:val="20"/>
          <w:szCs w:val="20"/>
          <w:lang w:val="it-IT" w:eastAsia="en-GB"/>
        </w:rPr>
        <w:t>nelle città, lontano dalle zone di produzione degli alimenti</w:t>
      </w:r>
      <w:r w:rsidR="007876C6" w:rsidRPr="00BF7CB2">
        <w:rPr>
          <w:rFonts w:ascii="Verdana" w:hAnsi="Verdana"/>
          <w:color w:val="000000"/>
          <w:sz w:val="20"/>
          <w:szCs w:val="20"/>
          <w:lang w:val="it-IT" w:eastAsia="en-GB"/>
        </w:rPr>
        <w:t>,</w:t>
      </w:r>
      <w:r w:rsidR="00D85980" w:rsidRPr="00BF7CB2">
        <w:rPr>
          <w:rFonts w:ascii="Verdana" w:hAnsi="Verdana"/>
          <w:color w:val="000000"/>
          <w:sz w:val="20"/>
          <w:szCs w:val="20"/>
          <w:lang w:val="it-IT" w:eastAsia="en-GB"/>
        </w:rPr>
        <w:t xml:space="preserve"> contro il 50% di oggi</w:t>
      </w:r>
      <w:r w:rsidR="002D2248" w:rsidRPr="00BF7CB2">
        <w:rPr>
          <w:rFonts w:ascii="Verdana" w:hAnsi="Verdana"/>
          <w:color w:val="000000"/>
          <w:sz w:val="20"/>
          <w:szCs w:val="20"/>
          <w:lang w:val="it-IT" w:eastAsia="en-GB"/>
        </w:rPr>
        <w:t xml:space="preserve">. Il miglioramento delle condizioni economiche di vasti strati della popolazione, soprattutto nei paesi emergenti, </w:t>
      </w:r>
      <w:r w:rsidR="003202E7">
        <w:rPr>
          <w:rFonts w:ascii="Verdana" w:hAnsi="Verdana"/>
          <w:color w:val="000000"/>
          <w:sz w:val="20"/>
          <w:szCs w:val="20"/>
          <w:lang w:val="it-IT" w:eastAsia="en-GB"/>
        </w:rPr>
        <w:t>insieme</w:t>
      </w:r>
      <w:r w:rsidR="002D2248" w:rsidRPr="00BF7CB2">
        <w:rPr>
          <w:rFonts w:ascii="Verdana" w:hAnsi="Verdana"/>
          <w:color w:val="000000"/>
          <w:sz w:val="20"/>
          <w:szCs w:val="20"/>
          <w:lang w:val="it-IT" w:eastAsia="en-GB"/>
        </w:rPr>
        <w:t xml:space="preserve"> al processo di urbanizzazione, sta determinando</w:t>
      </w:r>
      <w:r w:rsidR="003202E7">
        <w:rPr>
          <w:rFonts w:ascii="Verdana" w:hAnsi="Verdana"/>
          <w:color w:val="000000"/>
          <w:sz w:val="20"/>
          <w:szCs w:val="20"/>
          <w:lang w:val="it-IT" w:eastAsia="en-GB"/>
        </w:rPr>
        <w:t>,</w:t>
      </w:r>
      <w:r w:rsidR="002D2248" w:rsidRPr="00BF7CB2">
        <w:rPr>
          <w:rFonts w:ascii="Verdana" w:hAnsi="Verdana"/>
          <w:color w:val="000000"/>
          <w:sz w:val="20"/>
          <w:szCs w:val="20"/>
          <w:lang w:val="it-IT" w:eastAsia="en-GB"/>
        </w:rPr>
        <w:t xml:space="preserve"> e sempre più determinerà, cambi significativi delle diete, con diminuzione della quota di cereali e alimenti di base e aumento di ortaggi, frutta, carne, pe</w:t>
      </w:r>
      <w:r w:rsidR="00CC620A">
        <w:rPr>
          <w:rFonts w:ascii="Verdana" w:hAnsi="Verdana"/>
          <w:color w:val="000000"/>
          <w:sz w:val="20"/>
          <w:szCs w:val="20"/>
          <w:lang w:val="it-IT" w:eastAsia="en-GB"/>
        </w:rPr>
        <w:t xml:space="preserve">sce e prodotti </w:t>
      </w:r>
      <w:proofErr w:type="spellStart"/>
      <w:r w:rsidR="00CC620A">
        <w:rPr>
          <w:rFonts w:ascii="Verdana" w:hAnsi="Verdana"/>
          <w:color w:val="000000"/>
          <w:sz w:val="20"/>
          <w:szCs w:val="20"/>
          <w:lang w:val="it-IT" w:eastAsia="en-GB"/>
        </w:rPr>
        <w:t>lattiero-caseari</w:t>
      </w:r>
      <w:proofErr w:type="spellEnd"/>
      <w:r w:rsidR="00CC620A">
        <w:rPr>
          <w:rFonts w:ascii="Verdana" w:hAnsi="Verdana"/>
          <w:color w:val="000000"/>
          <w:sz w:val="20"/>
          <w:szCs w:val="20"/>
          <w:lang w:val="it-IT" w:eastAsia="en-GB"/>
        </w:rPr>
        <w:t>.</w:t>
      </w:r>
      <w:r w:rsidR="002D2248" w:rsidRPr="00BF7CB2">
        <w:rPr>
          <w:rFonts w:ascii="Verdana" w:hAnsi="Verdana"/>
          <w:color w:val="000000"/>
          <w:sz w:val="20"/>
          <w:szCs w:val="20"/>
          <w:lang w:val="it-IT" w:eastAsia="en-GB"/>
        </w:rPr>
        <w:t xml:space="preserve"> </w:t>
      </w:r>
      <w:r w:rsidR="00CC620A" w:rsidRPr="00BF7CB2">
        <w:rPr>
          <w:rFonts w:ascii="Verdana" w:hAnsi="Verdana"/>
          <w:color w:val="000000"/>
          <w:sz w:val="20"/>
          <w:szCs w:val="20"/>
          <w:lang w:val="it-IT" w:eastAsia="en-GB"/>
        </w:rPr>
        <w:t xml:space="preserve">Tutti </w:t>
      </w:r>
      <w:r w:rsidR="00CC620A">
        <w:rPr>
          <w:rFonts w:ascii="Verdana" w:hAnsi="Verdana"/>
          <w:color w:val="000000"/>
          <w:sz w:val="20"/>
          <w:szCs w:val="20"/>
          <w:lang w:val="it-IT" w:eastAsia="en-GB"/>
        </w:rPr>
        <w:t xml:space="preserve">questi </w:t>
      </w:r>
      <w:r w:rsidR="002D2248" w:rsidRPr="00BF7CB2">
        <w:rPr>
          <w:rFonts w:ascii="Verdana" w:hAnsi="Verdana"/>
          <w:color w:val="000000"/>
          <w:sz w:val="20"/>
          <w:szCs w:val="20"/>
          <w:lang w:val="it-IT" w:eastAsia="en-GB"/>
        </w:rPr>
        <w:t xml:space="preserve">alimenti </w:t>
      </w:r>
      <w:r w:rsidR="00CC620A">
        <w:rPr>
          <w:rFonts w:ascii="Verdana" w:hAnsi="Verdana"/>
          <w:color w:val="000000"/>
          <w:sz w:val="20"/>
          <w:szCs w:val="20"/>
          <w:lang w:val="it-IT" w:eastAsia="en-GB"/>
        </w:rPr>
        <w:t xml:space="preserve">sono </w:t>
      </w:r>
      <w:r w:rsidR="002D2248" w:rsidRPr="00BF7CB2">
        <w:rPr>
          <w:rFonts w:ascii="Verdana" w:hAnsi="Verdana"/>
          <w:color w:val="000000"/>
          <w:sz w:val="20"/>
          <w:szCs w:val="20"/>
          <w:lang w:val="it-IT" w:eastAsia="en-GB"/>
        </w:rPr>
        <w:t xml:space="preserve">più nutritivi, </w:t>
      </w:r>
      <w:r w:rsidR="00CC620A">
        <w:rPr>
          <w:rFonts w:ascii="Verdana" w:hAnsi="Verdana"/>
          <w:color w:val="000000"/>
          <w:sz w:val="20"/>
          <w:szCs w:val="20"/>
          <w:lang w:val="it-IT" w:eastAsia="en-GB"/>
        </w:rPr>
        <w:t xml:space="preserve">e quindi migliori per salute dei consumatori, </w:t>
      </w:r>
      <w:r w:rsidR="002D2248" w:rsidRPr="00BF7CB2">
        <w:rPr>
          <w:rFonts w:ascii="Verdana" w:hAnsi="Verdana"/>
          <w:color w:val="000000"/>
          <w:sz w:val="20"/>
          <w:szCs w:val="20"/>
          <w:lang w:val="it-IT" w:eastAsia="en-GB"/>
        </w:rPr>
        <w:t xml:space="preserve">ma </w:t>
      </w:r>
      <w:r w:rsidR="00CC620A">
        <w:rPr>
          <w:rFonts w:ascii="Verdana" w:hAnsi="Verdana"/>
          <w:color w:val="000000"/>
          <w:sz w:val="20"/>
          <w:szCs w:val="20"/>
          <w:lang w:val="it-IT" w:eastAsia="en-GB"/>
        </w:rPr>
        <w:t xml:space="preserve">richiedono </w:t>
      </w:r>
      <w:r w:rsidR="002D2248" w:rsidRPr="00BF7CB2">
        <w:rPr>
          <w:rFonts w:ascii="Verdana" w:hAnsi="Verdana"/>
          <w:color w:val="000000"/>
          <w:sz w:val="20"/>
          <w:szCs w:val="20"/>
          <w:lang w:val="it-IT" w:eastAsia="en-GB"/>
        </w:rPr>
        <w:t>anc</w:t>
      </w:r>
      <w:r w:rsidR="00CC620A">
        <w:rPr>
          <w:rFonts w:ascii="Verdana" w:hAnsi="Verdana"/>
          <w:color w:val="000000"/>
          <w:sz w:val="20"/>
          <w:szCs w:val="20"/>
          <w:lang w:val="it-IT" w:eastAsia="en-GB"/>
        </w:rPr>
        <w:t>he più</w:t>
      </w:r>
      <w:r w:rsidR="002D2248" w:rsidRPr="00BF7CB2">
        <w:rPr>
          <w:rFonts w:ascii="Verdana" w:hAnsi="Verdana"/>
          <w:color w:val="000000"/>
          <w:sz w:val="20"/>
          <w:szCs w:val="20"/>
          <w:lang w:val="it-IT" w:eastAsia="en-GB"/>
        </w:rPr>
        <w:t xml:space="preserve"> risorse naturali </w:t>
      </w:r>
      <w:r w:rsidR="00CC620A">
        <w:rPr>
          <w:rFonts w:ascii="Verdana" w:hAnsi="Verdana"/>
          <w:color w:val="000000"/>
          <w:sz w:val="20"/>
          <w:szCs w:val="20"/>
          <w:lang w:val="it-IT" w:eastAsia="en-GB"/>
        </w:rPr>
        <w:t>e più energia per produrli</w:t>
      </w:r>
      <w:r w:rsidR="002D2248" w:rsidRPr="00BF7CB2">
        <w:rPr>
          <w:rFonts w:ascii="Verdana" w:hAnsi="Verdana"/>
          <w:color w:val="000000"/>
          <w:sz w:val="20"/>
          <w:szCs w:val="20"/>
          <w:lang w:val="it-IT" w:eastAsia="en-GB"/>
        </w:rPr>
        <w:t xml:space="preserve">. </w:t>
      </w:r>
      <w:r w:rsidR="00CC620A" w:rsidRPr="00BF7CB2">
        <w:rPr>
          <w:rFonts w:ascii="Verdana" w:hAnsi="Verdana"/>
          <w:color w:val="000000"/>
          <w:sz w:val="20"/>
          <w:szCs w:val="20"/>
          <w:lang w:val="it-IT" w:eastAsia="en-GB"/>
        </w:rPr>
        <w:t>Nel 2050</w:t>
      </w:r>
      <w:r w:rsidR="00CC620A">
        <w:rPr>
          <w:rFonts w:ascii="Verdana" w:hAnsi="Verdana"/>
          <w:color w:val="000000"/>
          <w:sz w:val="20"/>
          <w:szCs w:val="20"/>
          <w:lang w:val="it-IT" w:eastAsia="en-GB"/>
        </w:rPr>
        <w:t>,</w:t>
      </w:r>
      <w:r w:rsidR="00CC620A" w:rsidRPr="00BF7CB2">
        <w:rPr>
          <w:rFonts w:ascii="Verdana" w:hAnsi="Verdana"/>
          <w:color w:val="000000"/>
          <w:sz w:val="20"/>
          <w:szCs w:val="20"/>
          <w:lang w:val="it-IT" w:eastAsia="en-GB"/>
        </w:rPr>
        <w:t xml:space="preserve"> </w:t>
      </w:r>
      <w:r w:rsidR="00CC620A">
        <w:rPr>
          <w:rFonts w:ascii="Verdana" w:hAnsi="Verdana"/>
          <w:color w:val="000000"/>
          <w:sz w:val="20"/>
          <w:szCs w:val="20"/>
          <w:lang w:val="it-IT" w:eastAsia="en-GB"/>
        </w:rPr>
        <w:t>la</w:t>
      </w:r>
      <w:r w:rsidR="002D2248" w:rsidRPr="00BF7CB2">
        <w:rPr>
          <w:rFonts w:ascii="Verdana" w:hAnsi="Verdana"/>
          <w:color w:val="000000"/>
          <w:sz w:val="20"/>
          <w:szCs w:val="20"/>
          <w:lang w:val="it-IT" w:eastAsia="en-GB"/>
        </w:rPr>
        <w:t xml:space="preserve"> popolazione </w:t>
      </w:r>
      <w:r w:rsidR="00CC620A">
        <w:rPr>
          <w:rFonts w:ascii="Verdana" w:hAnsi="Verdana"/>
          <w:color w:val="000000"/>
          <w:sz w:val="20"/>
          <w:szCs w:val="20"/>
          <w:lang w:val="it-IT" w:eastAsia="en-GB"/>
        </w:rPr>
        <w:t xml:space="preserve">mondiale sarà quindi </w:t>
      </w:r>
      <w:r w:rsidR="002D2248" w:rsidRPr="00BF7CB2">
        <w:rPr>
          <w:rFonts w:ascii="Verdana" w:hAnsi="Verdana"/>
          <w:color w:val="000000"/>
          <w:sz w:val="20"/>
          <w:szCs w:val="20"/>
          <w:lang w:val="it-IT" w:eastAsia="en-GB"/>
        </w:rPr>
        <w:t>più numerosa, più u</w:t>
      </w:r>
      <w:r w:rsidR="00CC620A">
        <w:rPr>
          <w:rFonts w:ascii="Verdana" w:hAnsi="Verdana"/>
          <w:color w:val="000000"/>
          <w:sz w:val="20"/>
          <w:szCs w:val="20"/>
          <w:lang w:val="it-IT" w:eastAsia="en-GB"/>
        </w:rPr>
        <w:t>rbanizzata e</w:t>
      </w:r>
      <w:r w:rsidR="002D2248" w:rsidRPr="00BF7CB2">
        <w:rPr>
          <w:rFonts w:ascii="Verdana" w:hAnsi="Verdana"/>
          <w:color w:val="000000"/>
          <w:sz w:val="20"/>
          <w:szCs w:val="20"/>
          <w:lang w:val="it-IT" w:eastAsia="en-GB"/>
        </w:rPr>
        <w:t xml:space="preserve"> più ricca, </w:t>
      </w:r>
      <w:r w:rsidR="00CC620A">
        <w:rPr>
          <w:rFonts w:ascii="Verdana" w:hAnsi="Verdana"/>
          <w:color w:val="000000"/>
          <w:sz w:val="20"/>
          <w:szCs w:val="20"/>
          <w:lang w:val="it-IT" w:eastAsia="en-GB"/>
        </w:rPr>
        <w:t xml:space="preserve">e pertanto </w:t>
      </w:r>
      <w:r w:rsidR="00CC620A" w:rsidRPr="00BF7CB2">
        <w:rPr>
          <w:rFonts w:ascii="Verdana" w:hAnsi="Verdana"/>
          <w:color w:val="000000"/>
          <w:sz w:val="20"/>
          <w:szCs w:val="20"/>
          <w:lang w:val="it-IT" w:eastAsia="en-GB"/>
        </w:rPr>
        <w:t>la domanda globale di alimenti</w:t>
      </w:r>
      <w:r w:rsidR="00CC620A">
        <w:rPr>
          <w:rFonts w:ascii="Verdana" w:hAnsi="Verdana"/>
          <w:color w:val="000000"/>
          <w:sz w:val="20"/>
          <w:szCs w:val="20"/>
          <w:lang w:val="it-IT" w:eastAsia="en-GB"/>
        </w:rPr>
        <w:t xml:space="preserve"> </w:t>
      </w:r>
      <w:r w:rsidR="00CC620A" w:rsidRPr="00BF7CB2">
        <w:rPr>
          <w:rFonts w:ascii="Verdana" w:hAnsi="Verdana"/>
          <w:color w:val="000000"/>
          <w:sz w:val="20"/>
          <w:szCs w:val="20"/>
          <w:lang w:val="it-IT" w:eastAsia="en-GB"/>
        </w:rPr>
        <w:t>sarà del 60% più</w:t>
      </w:r>
      <w:r w:rsidR="00CC620A">
        <w:rPr>
          <w:rFonts w:ascii="Verdana" w:hAnsi="Verdana"/>
          <w:color w:val="000000"/>
          <w:sz w:val="20"/>
          <w:szCs w:val="20"/>
          <w:lang w:val="it-IT" w:eastAsia="en-GB"/>
        </w:rPr>
        <w:t xml:space="preserve"> alta rispetto a quella odierna.</w:t>
      </w:r>
      <w:r w:rsidR="002D2248" w:rsidRPr="00BF7CB2">
        <w:rPr>
          <w:rFonts w:ascii="Verdana" w:hAnsi="Verdana"/>
          <w:color w:val="000000"/>
          <w:sz w:val="20"/>
          <w:szCs w:val="20"/>
          <w:lang w:val="it-IT" w:eastAsia="en-GB"/>
        </w:rPr>
        <w:t xml:space="preserve"> </w:t>
      </w:r>
    </w:p>
    <w:p w:rsidR="00EE6520" w:rsidRPr="00BF7CB2" w:rsidRDefault="00B45A3F" w:rsidP="00EE6520">
      <w:pPr>
        <w:autoSpaceDE w:val="0"/>
        <w:autoSpaceDN w:val="0"/>
        <w:adjustRightInd w:val="0"/>
        <w:spacing w:after="120"/>
        <w:jc w:val="both"/>
        <w:rPr>
          <w:rFonts w:ascii="Verdana" w:hAnsi="Verdana"/>
          <w:color w:val="000000"/>
          <w:sz w:val="20"/>
          <w:szCs w:val="20"/>
          <w:lang w:val="it-IT" w:eastAsia="en-GB"/>
        </w:rPr>
      </w:pPr>
      <w:r>
        <w:rPr>
          <w:rFonts w:ascii="Verdana" w:hAnsi="Verdana"/>
          <w:color w:val="000000"/>
          <w:sz w:val="20"/>
          <w:szCs w:val="20"/>
          <w:lang w:val="it-IT" w:eastAsia="en-GB"/>
        </w:rPr>
        <w:t xml:space="preserve">Bisognerà quindi aumentare la </w:t>
      </w:r>
      <w:r w:rsidR="00EE6520" w:rsidRPr="00BF7CB2">
        <w:rPr>
          <w:rFonts w:ascii="Verdana" w:hAnsi="Verdana"/>
          <w:color w:val="000000"/>
          <w:sz w:val="20"/>
          <w:szCs w:val="20"/>
          <w:lang w:val="it-IT" w:eastAsia="en-GB"/>
        </w:rPr>
        <w:t xml:space="preserve">produzione agricola per </w:t>
      </w:r>
      <w:r>
        <w:rPr>
          <w:rFonts w:ascii="Verdana" w:hAnsi="Verdana"/>
          <w:color w:val="000000"/>
          <w:sz w:val="20"/>
          <w:szCs w:val="20"/>
          <w:lang w:val="it-IT" w:eastAsia="en-GB"/>
        </w:rPr>
        <w:t xml:space="preserve">poter </w:t>
      </w:r>
      <w:r w:rsidR="00D353E2">
        <w:rPr>
          <w:rFonts w:ascii="Verdana" w:hAnsi="Verdana"/>
          <w:color w:val="000000"/>
          <w:sz w:val="20"/>
          <w:szCs w:val="20"/>
          <w:lang w:val="it-IT" w:eastAsia="en-GB"/>
        </w:rPr>
        <w:t xml:space="preserve">far </w:t>
      </w:r>
      <w:r w:rsidR="00EE6520" w:rsidRPr="00BF7CB2">
        <w:rPr>
          <w:rFonts w:ascii="Verdana" w:hAnsi="Verdana"/>
          <w:color w:val="000000"/>
          <w:sz w:val="20"/>
          <w:szCs w:val="20"/>
          <w:lang w:val="it-IT" w:eastAsia="en-GB"/>
        </w:rPr>
        <w:t>fronte all’accresciuta domanda di alimenti e di altri prodotti agricoli</w:t>
      </w:r>
      <w:r w:rsidR="006D6DCC">
        <w:rPr>
          <w:rFonts w:ascii="Verdana" w:hAnsi="Verdana"/>
          <w:color w:val="000000"/>
          <w:sz w:val="20"/>
          <w:szCs w:val="20"/>
          <w:lang w:val="it-IT" w:eastAsia="en-GB"/>
        </w:rPr>
        <w:t>, ma questo obiettivo</w:t>
      </w:r>
      <w:r w:rsidR="00EE6520" w:rsidRPr="00BF7CB2">
        <w:rPr>
          <w:rFonts w:ascii="Verdana" w:hAnsi="Verdana"/>
          <w:color w:val="000000"/>
          <w:sz w:val="20"/>
          <w:szCs w:val="20"/>
          <w:lang w:val="it-IT" w:eastAsia="en-GB"/>
        </w:rPr>
        <w:t xml:space="preserve"> deve essere raggiunto in una condizione di erosione delle risorse naturali che sono alla base dell’agricoltura: terra, acqua, fertilità del suolo</w:t>
      </w:r>
      <w:r w:rsidR="006D6DCC">
        <w:rPr>
          <w:rFonts w:ascii="Verdana" w:hAnsi="Verdana"/>
          <w:color w:val="000000"/>
          <w:sz w:val="20"/>
          <w:szCs w:val="20"/>
          <w:lang w:val="it-IT" w:eastAsia="en-GB"/>
        </w:rPr>
        <w:t>, energia</w:t>
      </w:r>
      <w:r w:rsidR="00EE6520" w:rsidRPr="00BF7CB2">
        <w:rPr>
          <w:rFonts w:ascii="Verdana" w:hAnsi="Verdana"/>
          <w:color w:val="000000"/>
          <w:sz w:val="20"/>
          <w:szCs w:val="20"/>
          <w:lang w:val="it-IT" w:eastAsia="en-GB"/>
        </w:rPr>
        <w:t xml:space="preserve"> sono limitati ed il loro uso </w:t>
      </w:r>
      <w:r w:rsidR="00D353E2">
        <w:rPr>
          <w:rFonts w:ascii="Verdana" w:hAnsi="Verdana"/>
          <w:color w:val="000000"/>
          <w:sz w:val="20"/>
          <w:szCs w:val="20"/>
          <w:lang w:val="it-IT" w:eastAsia="en-GB"/>
        </w:rPr>
        <w:t>non può espandersi all’infinito</w:t>
      </w:r>
      <w:r w:rsidR="00EE6520" w:rsidRPr="00BF7CB2">
        <w:rPr>
          <w:rFonts w:ascii="Verdana" w:hAnsi="Verdana"/>
          <w:color w:val="000000"/>
          <w:sz w:val="20"/>
          <w:szCs w:val="20"/>
          <w:lang w:val="it-IT" w:eastAsia="en-GB"/>
        </w:rPr>
        <w:t xml:space="preserve"> ma, anzi, subisce la competiz</w:t>
      </w:r>
      <w:r w:rsidR="006D6DCC">
        <w:rPr>
          <w:rFonts w:ascii="Verdana" w:hAnsi="Verdana"/>
          <w:color w:val="000000"/>
          <w:sz w:val="20"/>
          <w:szCs w:val="20"/>
          <w:lang w:val="it-IT" w:eastAsia="en-GB"/>
        </w:rPr>
        <w:t>ione crescente da parte di</w:t>
      </w:r>
      <w:r w:rsidR="00EE6520" w:rsidRPr="00BF7CB2">
        <w:rPr>
          <w:rFonts w:ascii="Verdana" w:hAnsi="Verdana"/>
          <w:color w:val="000000"/>
          <w:sz w:val="20"/>
          <w:szCs w:val="20"/>
          <w:lang w:val="it-IT" w:eastAsia="en-GB"/>
        </w:rPr>
        <w:t xml:space="preserve"> utilizzazioni alternative. </w:t>
      </w:r>
    </w:p>
    <w:p w:rsidR="002D2248" w:rsidRPr="00BF7CB2" w:rsidRDefault="002D2248" w:rsidP="00CC6087">
      <w:pPr>
        <w:autoSpaceDE w:val="0"/>
        <w:autoSpaceDN w:val="0"/>
        <w:adjustRightInd w:val="0"/>
        <w:spacing w:after="120"/>
        <w:jc w:val="both"/>
        <w:rPr>
          <w:rFonts w:ascii="Verdana" w:hAnsi="Verdana"/>
          <w:color w:val="000000"/>
          <w:sz w:val="20"/>
          <w:szCs w:val="20"/>
          <w:lang w:val="it-IT" w:eastAsia="en-GB"/>
        </w:rPr>
      </w:pPr>
    </w:p>
    <w:p w:rsidR="002D2248" w:rsidRPr="00BF7CB2" w:rsidRDefault="002D2248" w:rsidP="00EB2D4C">
      <w:pPr>
        <w:autoSpaceDE w:val="0"/>
        <w:autoSpaceDN w:val="0"/>
        <w:adjustRightInd w:val="0"/>
        <w:spacing w:after="120"/>
        <w:jc w:val="center"/>
        <w:rPr>
          <w:rFonts w:ascii="Verdana" w:hAnsi="Verdana"/>
          <w:color w:val="000000"/>
          <w:sz w:val="20"/>
          <w:szCs w:val="20"/>
          <w:lang w:val="it-IT" w:eastAsia="en-GB"/>
        </w:rPr>
      </w:pPr>
      <w:r w:rsidRPr="00BF7CB2">
        <w:rPr>
          <w:rFonts w:ascii="Verdana" w:hAnsi="Verdana"/>
          <w:noProof/>
          <w:color w:val="000000"/>
          <w:sz w:val="20"/>
          <w:szCs w:val="20"/>
          <w:lang w:val="en-US" w:eastAsia="en-US"/>
        </w:rPr>
        <w:drawing>
          <wp:inline distT="0" distB="0" distL="0" distR="0">
            <wp:extent cx="5516118" cy="2237232"/>
            <wp:effectExtent l="19050" t="0" r="27432"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2248" w:rsidRPr="006D6DCC" w:rsidRDefault="006D6DCC" w:rsidP="006D6DCC">
      <w:pPr>
        <w:autoSpaceDE w:val="0"/>
        <w:autoSpaceDN w:val="0"/>
        <w:adjustRightInd w:val="0"/>
        <w:spacing w:after="120"/>
        <w:jc w:val="both"/>
        <w:rPr>
          <w:rFonts w:ascii="Verdana" w:hAnsi="Verdana"/>
          <w:color w:val="000000"/>
          <w:sz w:val="20"/>
          <w:szCs w:val="20"/>
          <w:lang w:val="it-IT" w:eastAsia="en-GB"/>
        </w:rPr>
      </w:pPr>
      <w:r>
        <w:rPr>
          <w:rFonts w:ascii="Verdana" w:hAnsi="Verdana"/>
          <w:color w:val="000000"/>
          <w:sz w:val="20"/>
          <w:szCs w:val="20"/>
          <w:lang w:val="it-IT" w:eastAsia="en-GB"/>
        </w:rPr>
        <w:t>Dobbiamo considerare inoltre il</w:t>
      </w:r>
      <w:r w:rsidR="002D2248" w:rsidRPr="00BF7CB2">
        <w:rPr>
          <w:rFonts w:ascii="Verdana" w:hAnsi="Verdana"/>
          <w:color w:val="000000"/>
          <w:sz w:val="20"/>
          <w:szCs w:val="20"/>
          <w:lang w:val="it-IT" w:eastAsia="en-GB"/>
        </w:rPr>
        <w:t xml:space="preserve"> cambio climatico, che ha profonde conseguenze sulla agricoltura, particolarmente vulnerabile ad ogni cambiamento delle condizioni ambientali. Il cambio climatico sta infatti modificando la frequenza e la distribuzione delle precipitazioni e dei fenomeni meteorologici estremi, come i picchi di temperatura, le siccità e le alluvioni. Il cambio climatico sta inoltre alterando la distribuzi</w:t>
      </w:r>
      <w:r>
        <w:rPr>
          <w:rFonts w:ascii="Verdana" w:hAnsi="Verdana"/>
          <w:color w:val="000000"/>
          <w:sz w:val="20"/>
          <w:szCs w:val="20"/>
          <w:lang w:val="it-IT" w:eastAsia="en-GB"/>
        </w:rPr>
        <w:t>one geografica</w:t>
      </w:r>
      <w:r w:rsidR="002D2248" w:rsidRPr="00BF7CB2">
        <w:rPr>
          <w:rFonts w:ascii="Verdana" w:hAnsi="Verdana"/>
          <w:color w:val="000000"/>
          <w:sz w:val="20"/>
          <w:szCs w:val="20"/>
          <w:lang w:val="it-IT" w:eastAsia="en-GB"/>
        </w:rPr>
        <w:t xml:space="preserve"> di piante infestanti e di patogeni e parassiti. Gli effetti del cambio climatico sulla agricoltura saranno però, e già sono, sproporzionatamente più gravi</w:t>
      </w:r>
      <w:r>
        <w:rPr>
          <w:rFonts w:ascii="Verdana" w:hAnsi="Verdana"/>
          <w:color w:val="000000"/>
          <w:sz w:val="20"/>
          <w:szCs w:val="20"/>
          <w:lang w:val="it-IT" w:eastAsia="en-GB"/>
        </w:rPr>
        <w:t xml:space="preserve"> nelle aree più vulnerabili</w:t>
      </w:r>
      <w:r w:rsidR="003202E7">
        <w:rPr>
          <w:rFonts w:ascii="Verdana" w:hAnsi="Verdana"/>
          <w:color w:val="000000"/>
          <w:sz w:val="20"/>
          <w:szCs w:val="20"/>
          <w:lang w:val="it-IT" w:eastAsia="en-GB"/>
        </w:rPr>
        <w:t xml:space="preserve"> </w:t>
      </w:r>
      <w:r w:rsidR="002D2248" w:rsidRPr="00BF7CB2">
        <w:rPr>
          <w:rFonts w:ascii="Verdana" w:hAnsi="Verdana"/>
          <w:color w:val="000000"/>
          <w:sz w:val="20"/>
          <w:szCs w:val="20"/>
          <w:lang w:val="it-IT" w:eastAsia="en-GB"/>
        </w:rPr>
        <w:t>e colpiranno soprattutto gli strati più poveri della popolazione, che hanno inferiori capacità di adattamento. Anche un aumento di temperatura di 2</w:t>
      </w:r>
      <w:r w:rsidR="005F5AC1">
        <w:rPr>
          <w:rFonts w:ascii="Verdana" w:hAnsi="Verdana"/>
          <w:color w:val="000000"/>
          <w:sz w:val="20"/>
          <w:szCs w:val="20"/>
          <w:lang w:val="it-IT" w:eastAsia="en-GB"/>
        </w:rPr>
        <w:t xml:space="preserve"> </w:t>
      </w:r>
      <w:r w:rsidR="002D2248" w:rsidRPr="00BF7CB2">
        <w:rPr>
          <w:rFonts w:ascii="Verdana" w:hAnsi="Verdana"/>
          <w:color w:val="000000"/>
          <w:sz w:val="20"/>
          <w:szCs w:val="20"/>
          <w:lang w:val="it-IT" w:eastAsia="en-GB"/>
        </w:rPr>
        <w:t xml:space="preserve">°C, che corrisponde allo </w:t>
      </w:r>
      <w:r w:rsidR="002D2248" w:rsidRPr="00BF7CB2">
        <w:rPr>
          <w:rFonts w:ascii="Verdana" w:hAnsi="Verdana"/>
          <w:color w:val="000000"/>
          <w:sz w:val="20"/>
          <w:szCs w:val="20"/>
          <w:lang w:val="it-IT" w:eastAsia="en-GB"/>
        </w:rPr>
        <w:lastRenderedPageBreak/>
        <w:t xml:space="preserve">scenario più ottimistico, comporterà in Africa e Asia Meridionale una perdita permanente delle entrate annuali delle aziende agricole del 4-5%. </w:t>
      </w:r>
    </w:p>
    <w:p w:rsidR="006376ED" w:rsidRPr="00BF7CB2" w:rsidRDefault="002D2248" w:rsidP="00CC6087">
      <w:pPr>
        <w:autoSpaceDE w:val="0"/>
        <w:autoSpaceDN w:val="0"/>
        <w:adjustRightInd w:val="0"/>
        <w:spacing w:after="120"/>
        <w:jc w:val="both"/>
        <w:rPr>
          <w:rFonts w:ascii="Verdana" w:hAnsi="Verdana"/>
          <w:color w:val="000000"/>
          <w:sz w:val="20"/>
          <w:szCs w:val="20"/>
          <w:lang w:val="it-IT" w:eastAsia="en-GB"/>
        </w:rPr>
      </w:pPr>
      <w:r w:rsidRPr="00BF7CB2">
        <w:rPr>
          <w:rFonts w:ascii="Verdana" w:hAnsi="Verdana"/>
          <w:color w:val="000000"/>
          <w:sz w:val="20"/>
          <w:szCs w:val="20"/>
          <w:lang w:val="it-IT" w:eastAsia="en-GB"/>
        </w:rPr>
        <w:t xml:space="preserve">L’agricoltura offre la </w:t>
      </w:r>
      <w:r w:rsidR="00A83267" w:rsidRPr="00BF7CB2">
        <w:rPr>
          <w:rFonts w:ascii="Verdana" w:hAnsi="Verdana"/>
          <w:color w:val="000000"/>
          <w:sz w:val="20"/>
          <w:szCs w:val="20"/>
          <w:lang w:val="it-IT" w:eastAsia="en-GB"/>
        </w:rPr>
        <w:t xml:space="preserve">base </w:t>
      </w:r>
      <w:r w:rsidRPr="00BF7CB2">
        <w:rPr>
          <w:rFonts w:ascii="Verdana" w:hAnsi="Verdana"/>
          <w:color w:val="000000"/>
          <w:sz w:val="20"/>
          <w:szCs w:val="20"/>
          <w:lang w:val="it-IT" w:eastAsia="en-GB"/>
        </w:rPr>
        <w:t>per vincere la sfida della sicurezza alimentare</w:t>
      </w:r>
      <w:r w:rsidR="0040421B" w:rsidRPr="00BF7CB2">
        <w:rPr>
          <w:rFonts w:ascii="Verdana" w:hAnsi="Verdana"/>
          <w:color w:val="000000"/>
          <w:sz w:val="20"/>
          <w:szCs w:val="20"/>
          <w:lang w:val="it-IT" w:eastAsia="en-GB"/>
        </w:rPr>
        <w:t xml:space="preserve">: </w:t>
      </w:r>
      <w:r w:rsidR="006A4BC1">
        <w:rPr>
          <w:rFonts w:ascii="Verdana" w:hAnsi="Verdana"/>
          <w:color w:val="000000"/>
          <w:sz w:val="20"/>
          <w:szCs w:val="20"/>
          <w:lang w:val="it-IT" w:eastAsia="en-GB"/>
        </w:rPr>
        <w:t>i</w:t>
      </w:r>
      <w:r w:rsidR="006376ED" w:rsidRPr="00BF7CB2">
        <w:rPr>
          <w:rFonts w:ascii="Verdana" w:hAnsi="Verdana"/>
          <w:color w:val="000000"/>
          <w:sz w:val="20"/>
          <w:szCs w:val="20"/>
          <w:lang w:val="it-IT" w:eastAsia="en-GB"/>
        </w:rPr>
        <w:t xml:space="preserve"> paesi in via di sviluppo contano </w:t>
      </w:r>
      <w:r w:rsidR="00D33CB3">
        <w:rPr>
          <w:rFonts w:ascii="Verdana" w:hAnsi="Verdana"/>
          <w:color w:val="000000"/>
          <w:sz w:val="20"/>
          <w:szCs w:val="20"/>
          <w:lang w:val="it-IT" w:eastAsia="en-GB"/>
        </w:rPr>
        <w:t xml:space="preserve">infatti </w:t>
      </w:r>
      <w:r w:rsidR="006376ED" w:rsidRPr="00BF7CB2">
        <w:rPr>
          <w:rFonts w:ascii="Verdana" w:hAnsi="Verdana"/>
          <w:color w:val="000000"/>
          <w:sz w:val="20"/>
          <w:szCs w:val="20"/>
          <w:lang w:val="it-IT" w:eastAsia="en-GB"/>
        </w:rPr>
        <w:t xml:space="preserve">su una base produttiva di 404 milioni di aziende agricole </w:t>
      </w:r>
      <w:r w:rsidR="00A83267" w:rsidRPr="00BF7CB2">
        <w:rPr>
          <w:rFonts w:ascii="Verdana" w:hAnsi="Verdana"/>
          <w:color w:val="000000"/>
          <w:sz w:val="20"/>
          <w:szCs w:val="20"/>
          <w:lang w:val="it-IT" w:eastAsia="en-GB"/>
        </w:rPr>
        <w:t>con</w:t>
      </w:r>
      <w:r w:rsidR="006376ED" w:rsidRPr="00BF7CB2">
        <w:rPr>
          <w:rFonts w:ascii="Verdana" w:hAnsi="Verdana"/>
          <w:color w:val="000000"/>
          <w:sz w:val="20"/>
          <w:szCs w:val="20"/>
          <w:lang w:val="it-IT" w:eastAsia="en-GB"/>
        </w:rPr>
        <w:t xml:space="preserve"> meno di 2 Ha, che danno lavoro a </w:t>
      </w:r>
      <w:r w:rsidR="008436DA" w:rsidRPr="00BF7CB2">
        <w:rPr>
          <w:rFonts w:ascii="Verdana" w:hAnsi="Verdana"/>
          <w:color w:val="000000"/>
          <w:sz w:val="20"/>
          <w:szCs w:val="20"/>
          <w:lang w:val="it-IT" w:eastAsia="en-GB"/>
        </w:rPr>
        <w:t>1,5</w:t>
      </w:r>
      <w:r w:rsidR="008436DA">
        <w:rPr>
          <w:rFonts w:ascii="Verdana" w:hAnsi="Verdana"/>
          <w:color w:val="000000"/>
          <w:sz w:val="20"/>
          <w:szCs w:val="20"/>
          <w:lang w:val="it-IT" w:eastAsia="en-GB"/>
        </w:rPr>
        <w:t xml:space="preserve"> </w:t>
      </w:r>
      <w:r w:rsidR="006376ED" w:rsidRPr="00BF7CB2">
        <w:rPr>
          <w:rFonts w:ascii="Verdana" w:hAnsi="Verdana"/>
          <w:color w:val="000000"/>
          <w:sz w:val="20"/>
          <w:szCs w:val="20"/>
          <w:lang w:val="it-IT" w:eastAsia="en-GB"/>
        </w:rPr>
        <w:t>miliardi di persone e la cui produzione alimenta circa 2 miliardi di persone. A questi piccoli agricoltori bisogna aggiungere tra i 100 e i 200 milioni di pastori, 410 milioni di persone che vivono dei prodotti delle foreste e 100 milioni di pescatori su piccola scala</w:t>
      </w:r>
      <w:r w:rsidR="00C92FC8">
        <w:rPr>
          <w:rFonts w:ascii="Verdana" w:hAnsi="Verdana"/>
          <w:color w:val="000000"/>
          <w:sz w:val="20"/>
          <w:szCs w:val="20"/>
          <w:lang w:val="it-IT" w:eastAsia="en-GB"/>
        </w:rPr>
        <w:t xml:space="preserve">, </w:t>
      </w:r>
      <w:r w:rsidR="006A4BC1">
        <w:rPr>
          <w:rFonts w:ascii="Verdana" w:hAnsi="Verdana"/>
          <w:color w:val="000000"/>
          <w:sz w:val="20"/>
          <w:szCs w:val="20"/>
          <w:lang w:val="it-IT" w:eastAsia="en-GB"/>
        </w:rPr>
        <w:t>nonché</w:t>
      </w:r>
      <w:r w:rsidR="006376ED" w:rsidRPr="00BF7CB2">
        <w:rPr>
          <w:rFonts w:ascii="Verdana" w:hAnsi="Verdana"/>
          <w:color w:val="000000"/>
          <w:sz w:val="20"/>
          <w:szCs w:val="20"/>
          <w:lang w:val="it-IT" w:eastAsia="en-GB"/>
        </w:rPr>
        <w:t xml:space="preserve"> 800 milioni di persone che vivono in aree urbane, ma sono coinvolti in attività di coltivazione di orti urbani. </w:t>
      </w:r>
      <w:r w:rsidR="003C43B9" w:rsidRPr="00BF7CB2">
        <w:rPr>
          <w:rFonts w:ascii="Verdana" w:hAnsi="Verdana"/>
          <w:color w:val="000000"/>
          <w:sz w:val="20"/>
          <w:szCs w:val="20"/>
          <w:lang w:val="it-IT" w:eastAsia="en-GB"/>
        </w:rPr>
        <w:t>Ne consegue</w:t>
      </w:r>
      <w:r w:rsidR="00514292" w:rsidRPr="00BF7CB2">
        <w:rPr>
          <w:rFonts w:ascii="Verdana" w:hAnsi="Verdana"/>
          <w:color w:val="000000"/>
          <w:sz w:val="20"/>
          <w:szCs w:val="20"/>
          <w:lang w:val="it-IT" w:eastAsia="en-GB"/>
        </w:rPr>
        <w:t xml:space="preserve"> che la cre</w:t>
      </w:r>
      <w:r w:rsidR="00C92FC8">
        <w:rPr>
          <w:rFonts w:ascii="Verdana" w:hAnsi="Verdana"/>
          <w:color w:val="000000"/>
          <w:sz w:val="20"/>
          <w:szCs w:val="20"/>
          <w:lang w:val="it-IT" w:eastAsia="en-GB"/>
        </w:rPr>
        <w:t>scita del settore agricolo nei p</w:t>
      </w:r>
      <w:r w:rsidR="00514292" w:rsidRPr="00BF7CB2">
        <w:rPr>
          <w:rFonts w:ascii="Verdana" w:hAnsi="Verdana"/>
          <w:color w:val="000000"/>
          <w:sz w:val="20"/>
          <w:szCs w:val="20"/>
          <w:lang w:val="it-IT" w:eastAsia="en-GB"/>
        </w:rPr>
        <w:t>aesi a basso reddito e marcatamente agricoli, creando occupazione e reddito per i piccoli agricoltori, è due volte più efficace della crescit</w:t>
      </w:r>
      <w:r w:rsidR="00C92FC8">
        <w:rPr>
          <w:rFonts w:ascii="Verdana" w:hAnsi="Verdana"/>
          <w:color w:val="000000"/>
          <w:sz w:val="20"/>
          <w:szCs w:val="20"/>
          <w:lang w:val="it-IT" w:eastAsia="en-GB"/>
        </w:rPr>
        <w:t>a degli altri settori produttivi</w:t>
      </w:r>
      <w:r w:rsidR="00514292" w:rsidRPr="00BF7CB2">
        <w:rPr>
          <w:rFonts w:ascii="Verdana" w:hAnsi="Verdana"/>
          <w:color w:val="000000"/>
          <w:sz w:val="20"/>
          <w:szCs w:val="20"/>
          <w:lang w:val="it-IT" w:eastAsia="en-GB"/>
        </w:rPr>
        <w:t xml:space="preserve"> per la riduzione della fame e </w:t>
      </w:r>
      <w:r w:rsidR="00E10616">
        <w:rPr>
          <w:rFonts w:ascii="Verdana" w:hAnsi="Verdana"/>
          <w:color w:val="000000"/>
          <w:sz w:val="20"/>
          <w:szCs w:val="20"/>
          <w:lang w:val="it-IT" w:eastAsia="en-GB"/>
        </w:rPr>
        <w:t>della povertà</w:t>
      </w:r>
      <w:r w:rsidR="00514292" w:rsidRPr="00BF7CB2">
        <w:rPr>
          <w:rFonts w:ascii="Verdana" w:hAnsi="Verdana"/>
          <w:color w:val="000000"/>
          <w:sz w:val="20"/>
          <w:szCs w:val="20"/>
          <w:lang w:val="it-IT" w:eastAsia="en-GB"/>
        </w:rPr>
        <w:t>.</w:t>
      </w:r>
    </w:p>
    <w:p w:rsidR="002D2248" w:rsidRDefault="00E10616" w:rsidP="00CC6087">
      <w:pPr>
        <w:autoSpaceDE w:val="0"/>
        <w:autoSpaceDN w:val="0"/>
        <w:adjustRightInd w:val="0"/>
        <w:spacing w:after="120"/>
        <w:jc w:val="both"/>
        <w:rPr>
          <w:rFonts w:ascii="Verdana" w:hAnsi="Verdana"/>
          <w:color w:val="000000"/>
          <w:sz w:val="20"/>
          <w:szCs w:val="20"/>
          <w:lang w:val="it-IT" w:eastAsia="en-GB"/>
        </w:rPr>
      </w:pPr>
      <w:r>
        <w:rPr>
          <w:rFonts w:ascii="Verdana" w:hAnsi="Verdana"/>
          <w:color w:val="000000"/>
          <w:sz w:val="20"/>
          <w:szCs w:val="20"/>
          <w:lang w:val="it-IT" w:eastAsia="en-GB"/>
        </w:rPr>
        <w:t>L’</w:t>
      </w:r>
      <w:r w:rsidR="002D2248" w:rsidRPr="00BF7CB2">
        <w:rPr>
          <w:rFonts w:ascii="Verdana" w:hAnsi="Verdana"/>
          <w:color w:val="000000"/>
          <w:sz w:val="20"/>
          <w:szCs w:val="20"/>
          <w:lang w:val="it-IT" w:eastAsia="en-GB"/>
        </w:rPr>
        <w:t>aumento sostenibile della produttività dei piccoli agricoltori, mediante l’applicazione appropriata di tecnologie agronomiche migliorate</w:t>
      </w:r>
      <w:r>
        <w:rPr>
          <w:rFonts w:ascii="Verdana" w:hAnsi="Verdana"/>
          <w:color w:val="000000"/>
          <w:sz w:val="20"/>
          <w:szCs w:val="20"/>
          <w:lang w:val="it-IT" w:eastAsia="en-GB"/>
        </w:rPr>
        <w:t xml:space="preserve"> è quindi una componente fondamentale delle politiche di sviluppo rurale e di sicurezza </w:t>
      </w:r>
      <w:r w:rsidR="00D33CB3">
        <w:rPr>
          <w:rFonts w:ascii="Verdana" w:hAnsi="Verdana"/>
          <w:color w:val="000000"/>
          <w:sz w:val="20"/>
          <w:szCs w:val="20"/>
          <w:lang w:val="it-IT" w:eastAsia="en-GB"/>
        </w:rPr>
        <w:t>alimentare</w:t>
      </w:r>
      <w:r w:rsidR="002D2248" w:rsidRPr="00BF7CB2">
        <w:rPr>
          <w:rFonts w:ascii="Verdana" w:hAnsi="Verdana"/>
          <w:color w:val="000000"/>
          <w:sz w:val="20"/>
          <w:szCs w:val="20"/>
          <w:lang w:val="it-IT" w:eastAsia="en-GB"/>
        </w:rPr>
        <w:t>. L’aumento della produttività è un’azione prioritaria perché può migliorare la sicurezza alimentare</w:t>
      </w:r>
      <w:r w:rsidR="00F254A3" w:rsidRPr="00BF7CB2">
        <w:rPr>
          <w:rFonts w:ascii="Verdana" w:hAnsi="Verdana"/>
          <w:color w:val="000000"/>
          <w:sz w:val="20"/>
          <w:szCs w:val="20"/>
          <w:lang w:val="it-IT" w:eastAsia="en-GB"/>
        </w:rPr>
        <w:t xml:space="preserve"> nel breve e medio termine</w:t>
      </w:r>
      <w:r w:rsidR="002D2248" w:rsidRPr="00BF7CB2">
        <w:rPr>
          <w:rFonts w:ascii="Verdana" w:hAnsi="Verdana"/>
          <w:color w:val="000000"/>
          <w:sz w:val="20"/>
          <w:szCs w:val="20"/>
          <w:lang w:val="it-IT" w:eastAsia="en-GB"/>
        </w:rPr>
        <w:t xml:space="preserve"> in due modi: aumentando le entrate delle piccole aziende agricole, e quindi il potere di acquisto dei piccoli produttori agricoli, e accrescendo la disponibilità di alimenti e riducendone così il prezzo per l’azione esercitata </w:t>
      </w:r>
      <w:r w:rsidR="00F605C4">
        <w:rPr>
          <w:rFonts w:ascii="Verdana" w:hAnsi="Verdana"/>
          <w:color w:val="000000"/>
          <w:sz w:val="20"/>
          <w:szCs w:val="20"/>
          <w:lang w:val="it-IT" w:eastAsia="en-GB"/>
        </w:rPr>
        <w:t>sul lato dell’offerta de</w:t>
      </w:r>
      <w:r w:rsidR="002D2248" w:rsidRPr="00BF7CB2">
        <w:rPr>
          <w:rFonts w:ascii="Verdana" w:hAnsi="Verdana"/>
          <w:color w:val="000000"/>
          <w:sz w:val="20"/>
          <w:szCs w:val="20"/>
          <w:lang w:val="it-IT" w:eastAsia="en-GB"/>
        </w:rPr>
        <w:t>ll’equazione domanda-offerta.</w:t>
      </w:r>
      <w:r w:rsidR="00DC7E36" w:rsidRPr="00BF7CB2">
        <w:rPr>
          <w:rFonts w:ascii="Verdana" w:hAnsi="Verdana"/>
          <w:color w:val="000000"/>
          <w:sz w:val="20"/>
          <w:szCs w:val="20"/>
          <w:lang w:val="it-IT" w:eastAsia="en-GB"/>
        </w:rPr>
        <w:t xml:space="preserve"> </w:t>
      </w:r>
      <w:r w:rsidR="002D2248" w:rsidRPr="00BF7CB2">
        <w:rPr>
          <w:rFonts w:ascii="Verdana" w:hAnsi="Verdana"/>
          <w:color w:val="000000"/>
          <w:sz w:val="20"/>
          <w:szCs w:val="20"/>
          <w:lang w:val="it-IT" w:eastAsia="en-GB"/>
        </w:rPr>
        <w:t xml:space="preserve">La produttività deve comunque essere aumentata in maniera sostenibile, conservando la base delle risorse naturali da cui dipende la produzione attuale di alimenti e quella futura. </w:t>
      </w:r>
    </w:p>
    <w:bookmarkEnd w:id="3"/>
    <w:bookmarkEnd w:id="4"/>
    <w:p w:rsidR="00305BD1" w:rsidRPr="00E10616" w:rsidRDefault="00E10616" w:rsidP="00CC6087">
      <w:pPr>
        <w:autoSpaceDE w:val="0"/>
        <w:autoSpaceDN w:val="0"/>
        <w:adjustRightInd w:val="0"/>
        <w:spacing w:after="120"/>
        <w:jc w:val="both"/>
        <w:rPr>
          <w:rFonts w:ascii="Verdana" w:hAnsi="Verdana"/>
          <w:noProof/>
          <w:sz w:val="20"/>
          <w:szCs w:val="20"/>
          <w:lang w:val="it-IT" w:eastAsia="en-US"/>
        </w:rPr>
      </w:pPr>
      <w:r>
        <w:rPr>
          <w:rFonts w:ascii="Verdana" w:hAnsi="Verdana"/>
          <w:color w:val="000000"/>
          <w:sz w:val="20"/>
          <w:szCs w:val="20"/>
          <w:lang w:val="it-IT" w:eastAsia="en-GB"/>
        </w:rPr>
        <w:t>Come detto precedentemente, l</w:t>
      </w:r>
      <w:r w:rsidR="00140C31" w:rsidRPr="00BF7CB2">
        <w:rPr>
          <w:rFonts w:ascii="Verdana" w:hAnsi="Verdana"/>
          <w:color w:val="000000"/>
          <w:sz w:val="20"/>
          <w:szCs w:val="20"/>
          <w:lang w:val="it-IT" w:eastAsia="en-GB"/>
        </w:rPr>
        <w:t xml:space="preserve">’aumento della produzione agricola mondiale </w:t>
      </w:r>
      <w:r>
        <w:rPr>
          <w:rFonts w:ascii="Verdana" w:hAnsi="Verdana"/>
          <w:color w:val="000000"/>
          <w:sz w:val="20"/>
          <w:szCs w:val="20"/>
          <w:lang w:val="it-IT" w:eastAsia="en-GB"/>
        </w:rPr>
        <w:t xml:space="preserve">conseguito </w:t>
      </w:r>
      <w:r w:rsidR="00140C31" w:rsidRPr="00BF7CB2">
        <w:rPr>
          <w:rFonts w:ascii="Verdana" w:hAnsi="Verdana"/>
          <w:color w:val="000000"/>
          <w:sz w:val="20"/>
          <w:szCs w:val="20"/>
          <w:lang w:val="it-IT" w:eastAsia="en-GB"/>
        </w:rPr>
        <w:t xml:space="preserve">negli ultimi 50 anni deve essere attribuito </w:t>
      </w:r>
      <w:r>
        <w:rPr>
          <w:rFonts w:ascii="Verdana" w:hAnsi="Verdana"/>
          <w:color w:val="000000"/>
          <w:sz w:val="20"/>
          <w:szCs w:val="20"/>
          <w:lang w:val="it-IT" w:eastAsia="en-GB"/>
        </w:rPr>
        <w:t xml:space="preserve">soprattutto alla adozione di innovazione tecnologica ed organizzativa. </w:t>
      </w:r>
      <w:r w:rsidRPr="00BF7CB2">
        <w:rPr>
          <w:rFonts w:ascii="Verdana" w:hAnsi="Verdana"/>
          <w:color w:val="000000"/>
          <w:sz w:val="20"/>
          <w:szCs w:val="20"/>
          <w:lang w:val="it-IT" w:eastAsia="en-GB"/>
        </w:rPr>
        <w:t xml:space="preserve">Nel </w:t>
      </w:r>
      <w:r w:rsidR="00140C31" w:rsidRPr="00BF7CB2">
        <w:rPr>
          <w:rFonts w:ascii="Verdana" w:hAnsi="Verdana"/>
          <w:color w:val="000000"/>
          <w:sz w:val="20"/>
          <w:szCs w:val="20"/>
          <w:lang w:val="it-IT" w:eastAsia="en-GB"/>
        </w:rPr>
        <w:t xml:space="preserve">futuro l’aumento </w:t>
      </w:r>
      <w:r w:rsidR="00305BD1" w:rsidRPr="00BF7CB2">
        <w:rPr>
          <w:rFonts w:ascii="Verdana" w:hAnsi="Verdana"/>
          <w:color w:val="000000"/>
          <w:sz w:val="20"/>
          <w:szCs w:val="20"/>
          <w:lang w:val="it-IT" w:eastAsia="en-GB"/>
        </w:rPr>
        <w:t xml:space="preserve">della </w:t>
      </w:r>
      <w:r>
        <w:rPr>
          <w:rFonts w:ascii="Verdana" w:hAnsi="Verdana"/>
          <w:color w:val="000000"/>
          <w:sz w:val="20"/>
          <w:szCs w:val="20"/>
          <w:lang w:val="it-IT" w:eastAsia="en-GB"/>
        </w:rPr>
        <w:t xml:space="preserve">produzione agricola dovrà </w:t>
      </w:r>
      <w:r w:rsidR="0058243B">
        <w:rPr>
          <w:rFonts w:ascii="Verdana" w:hAnsi="Verdana"/>
          <w:color w:val="000000"/>
          <w:sz w:val="20"/>
          <w:szCs w:val="20"/>
          <w:lang w:val="it-IT" w:eastAsia="en-GB"/>
        </w:rPr>
        <w:t>essere</w:t>
      </w:r>
      <w:r>
        <w:rPr>
          <w:rFonts w:ascii="Verdana" w:hAnsi="Verdana"/>
          <w:color w:val="000000"/>
          <w:sz w:val="20"/>
          <w:szCs w:val="20"/>
          <w:lang w:val="it-IT" w:eastAsia="en-GB"/>
        </w:rPr>
        <w:t xml:space="preserve"> ottenuto </w:t>
      </w:r>
      <w:r w:rsidR="0058243B">
        <w:rPr>
          <w:rFonts w:ascii="Verdana" w:hAnsi="Verdana"/>
          <w:color w:val="000000"/>
          <w:sz w:val="20"/>
          <w:szCs w:val="20"/>
          <w:lang w:val="it-IT" w:eastAsia="en-GB"/>
        </w:rPr>
        <w:t xml:space="preserve">soprattutto (per </w:t>
      </w:r>
      <w:r w:rsidR="0058243B" w:rsidRPr="00BF7CB2">
        <w:rPr>
          <w:rFonts w:ascii="Verdana" w:hAnsi="Verdana"/>
          <w:color w:val="000000"/>
          <w:sz w:val="20"/>
          <w:szCs w:val="20"/>
          <w:lang w:val="it-IT" w:eastAsia="en-GB"/>
        </w:rPr>
        <w:t>più di tre quarti</w:t>
      </w:r>
      <w:r w:rsidR="0058243B">
        <w:rPr>
          <w:rFonts w:ascii="Verdana" w:hAnsi="Verdana"/>
          <w:color w:val="000000"/>
          <w:sz w:val="20"/>
          <w:szCs w:val="20"/>
          <w:lang w:val="it-IT" w:eastAsia="en-GB"/>
        </w:rPr>
        <w:t>) mediante aumenti della</w:t>
      </w:r>
      <w:r w:rsidR="0058243B" w:rsidRPr="00BF7CB2">
        <w:rPr>
          <w:rFonts w:ascii="Verdana" w:hAnsi="Verdana"/>
          <w:color w:val="000000"/>
          <w:sz w:val="20"/>
          <w:szCs w:val="20"/>
          <w:lang w:val="it-IT" w:eastAsia="en-GB"/>
        </w:rPr>
        <w:t xml:space="preserve"> </w:t>
      </w:r>
      <w:r w:rsidR="00305BD1" w:rsidRPr="00BF7CB2">
        <w:rPr>
          <w:rFonts w:ascii="Verdana" w:hAnsi="Verdana"/>
          <w:color w:val="000000"/>
          <w:sz w:val="20"/>
          <w:szCs w:val="20"/>
          <w:lang w:val="it-IT" w:eastAsia="en-GB"/>
        </w:rPr>
        <w:t>produttività</w:t>
      </w:r>
      <w:r w:rsidR="007A1E29" w:rsidRPr="00BF7CB2">
        <w:rPr>
          <w:rFonts w:ascii="Verdana" w:hAnsi="Verdana"/>
          <w:color w:val="000000"/>
          <w:sz w:val="20"/>
          <w:szCs w:val="20"/>
          <w:lang w:val="it-IT" w:eastAsia="en-GB"/>
        </w:rPr>
        <w:t xml:space="preserve"> </w:t>
      </w:r>
      <w:r w:rsidR="0058243B">
        <w:rPr>
          <w:rFonts w:ascii="Verdana" w:hAnsi="Verdana"/>
          <w:color w:val="000000"/>
          <w:sz w:val="20"/>
          <w:szCs w:val="20"/>
          <w:lang w:val="it-IT" w:eastAsia="en-GB"/>
        </w:rPr>
        <w:t xml:space="preserve">per ettaro </w:t>
      </w:r>
      <w:r w:rsidR="007A1B1E">
        <w:rPr>
          <w:rFonts w:ascii="Verdana" w:hAnsi="Verdana"/>
          <w:color w:val="000000"/>
          <w:sz w:val="20"/>
          <w:szCs w:val="20"/>
          <w:lang w:val="it-IT" w:eastAsia="en-GB"/>
        </w:rPr>
        <w:t>e, quindi,</w:t>
      </w:r>
      <w:r w:rsidR="007A1E29" w:rsidRPr="00BF7CB2">
        <w:rPr>
          <w:rFonts w:ascii="Verdana" w:hAnsi="Verdana"/>
          <w:color w:val="000000"/>
          <w:sz w:val="20"/>
          <w:szCs w:val="20"/>
          <w:lang w:val="it-IT" w:eastAsia="en-GB"/>
        </w:rPr>
        <w:t xml:space="preserve"> essenzialmente </w:t>
      </w:r>
      <w:r w:rsidR="007A1B1E">
        <w:rPr>
          <w:rFonts w:ascii="Verdana" w:hAnsi="Verdana"/>
          <w:color w:val="000000"/>
          <w:sz w:val="20"/>
          <w:szCs w:val="20"/>
          <w:lang w:val="it-IT" w:eastAsia="en-GB"/>
        </w:rPr>
        <w:t xml:space="preserve">dalla adozione da parte degli agricoltori di </w:t>
      </w:r>
      <w:r w:rsidR="007A1E29" w:rsidRPr="00BF7CB2">
        <w:rPr>
          <w:rFonts w:ascii="Verdana" w:hAnsi="Verdana"/>
          <w:color w:val="000000"/>
          <w:sz w:val="20"/>
          <w:szCs w:val="20"/>
          <w:lang w:val="it-IT" w:eastAsia="en-GB"/>
        </w:rPr>
        <w:t>innovazione</w:t>
      </w:r>
      <w:r w:rsidR="007A1B1E">
        <w:rPr>
          <w:rFonts w:ascii="Verdana" w:hAnsi="Verdana"/>
          <w:color w:val="000000"/>
          <w:sz w:val="20"/>
          <w:szCs w:val="20"/>
          <w:lang w:val="it-IT" w:eastAsia="en-GB"/>
        </w:rPr>
        <w:t>. L</w:t>
      </w:r>
      <w:r w:rsidR="00305BD1" w:rsidRPr="00BF7CB2">
        <w:rPr>
          <w:rFonts w:ascii="Verdana" w:hAnsi="Verdana"/>
          <w:color w:val="000000"/>
          <w:sz w:val="20"/>
          <w:szCs w:val="20"/>
          <w:lang w:val="it-IT" w:eastAsia="en-GB"/>
        </w:rPr>
        <w:t xml:space="preserve">’aumento della produzione globale di alimenti potrà essere conseguita </w:t>
      </w:r>
      <w:r w:rsidR="007A1B1E">
        <w:rPr>
          <w:rFonts w:ascii="Verdana" w:hAnsi="Verdana"/>
          <w:color w:val="000000"/>
          <w:sz w:val="20"/>
          <w:szCs w:val="20"/>
          <w:lang w:val="it-IT" w:eastAsia="en-GB"/>
        </w:rPr>
        <w:t xml:space="preserve">infatti </w:t>
      </w:r>
      <w:r w:rsidR="00305BD1" w:rsidRPr="00BF7CB2">
        <w:rPr>
          <w:rFonts w:ascii="Verdana" w:hAnsi="Verdana"/>
          <w:color w:val="000000"/>
          <w:sz w:val="20"/>
          <w:szCs w:val="20"/>
          <w:lang w:val="it-IT" w:eastAsia="en-GB"/>
        </w:rPr>
        <w:t xml:space="preserve">solo per il </w:t>
      </w:r>
      <w:r w:rsidR="007A1B1E">
        <w:rPr>
          <w:rFonts w:ascii="Verdana" w:hAnsi="Verdana"/>
          <w:color w:val="000000"/>
          <w:sz w:val="20"/>
          <w:szCs w:val="20"/>
          <w:lang w:val="it-IT" w:eastAsia="en-GB"/>
        </w:rPr>
        <w:t>9</w:t>
      </w:r>
      <w:r w:rsidR="00305BD1" w:rsidRPr="00BF7CB2">
        <w:rPr>
          <w:rFonts w:ascii="Verdana" w:hAnsi="Verdana"/>
          <w:color w:val="000000"/>
          <w:sz w:val="20"/>
          <w:szCs w:val="20"/>
          <w:lang w:val="it-IT" w:eastAsia="en-GB"/>
        </w:rPr>
        <w:t xml:space="preserve">% </w:t>
      </w:r>
      <w:r w:rsidR="007A1B1E">
        <w:rPr>
          <w:rFonts w:ascii="Verdana" w:hAnsi="Verdana"/>
          <w:color w:val="000000"/>
          <w:sz w:val="20"/>
          <w:szCs w:val="20"/>
          <w:lang w:val="it-IT" w:eastAsia="en-GB"/>
        </w:rPr>
        <w:t xml:space="preserve">mediante </w:t>
      </w:r>
      <w:r w:rsidR="00305BD1" w:rsidRPr="00BF7CB2">
        <w:rPr>
          <w:rFonts w:ascii="Verdana" w:hAnsi="Verdana"/>
          <w:color w:val="000000"/>
          <w:sz w:val="20"/>
          <w:szCs w:val="20"/>
          <w:lang w:val="it-IT" w:eastAsia="en-GB"/>
        </w:rPr>
        <w:t>l’ampliamento de</w:t>
      </w:r>
      <w:r w:rsidR="00CA66B4" w:rsidRPr="00BF7CB2">
        <w:rPr>
          <w:rFonts w:ascii="Verdana" w:hAnsi="Verdana"/>
          <w:color w:val="000000"/>
          <w:sz w:val="20"/>
          <w:szCs w:val="20"/>
          <w:lang w:val="it-IT" w:eastAsia="en-GB"/>
        </w:rPr>
        <w:t xml:space="preserve">lla frontiera </w:t>
      </w:r>
      <w:r w:rsidR="007A1B1E">
        <w:rPr>
          <w:rFonts w:ascii="Verdana" w:hAnsi="Verdana"/>
          <w:color w:val="000000"/>
          <w:sz w:val="20"/>
          <w:szCs w:val="20"/>
          <w:lang w:val="it-IT" w:eastAsia="en-GB"/>
        </w:rPr>
        <w:t>agricola, visto che n</w:t>
      </w:r>
      <w:r w:rsidR="00305BD1" w:rsidRPr="00BF7CB2">
        <w:rPr>
          <w:rFonts w:ascii="Verdana" w:hAnsi="Verdana"/>
          <w:color w:val="000000"/>
          <w:sz w:val="20"/>
          <w:szCs w:val="20"/>
          <w:lang w:val="it-IT" w:eastAsia="en-GB"/>
        </w:rPr>
        <w:t>uovi terreni arabili da dedic</w:t>
      </w:r>
      <w:r w:rsidR="007A1B1E">
        <w:rPr>
          <w:rFonts w:ascii="Verdana" w:hAnsi="Verdana"/>
          <w:color w:val="000000"/>
          <w:sz w:val="20"/>
          <w:szCs w:val="20"/>
          <w:lang w:val="it-IT" w:eastAsia="en-GB"/>
        </w:rPr>
        <w:t>are all’agricoltura sono</w:t>
      </w:r>
      <w:r w:rsidR="00305BD1" w:rsidRPr="00BF7CB2">
        <w:rPr>
          <w:rFonts w:ascii="Verdana" w:hAnsi="Verdana"/>
          <w:color w:val="000000"/>
          <w:sz w:val="20"/>
          <w:szCs w:val="20"/>
          <w:lang w:val="it-IT" w:eastAsia="en-GB"/>
        </w:rPr>
        <w:t xml:space="preserve"> scarsamente disponibili e la loro conversione all’agricoltura ha comunque un alto </w:t>
      </w:r>
      <w:r w:rsidR="00B100DB">
        <w:rPr>
          <w:rFonts w:ascii="Verdana" w:hAnsi="Verdana"/>
          <w:color w:val="000000"/>
          <w:sz w:val="20"/>
          <w:szCs w:val="20"/>
          <w:lang w:val="it-IT" w:eastAsia="en-GB"/>
        </w:rPr>
        <w:t>costo</w:t>
      </w:r>
      <w:r w:rsidR="00305BD1" w:rsidRPr="00BF7CB2">
        <w:rPr>
          <w:rFonts w:ascii="Verdana" w:hAnsi="Verdana"/>
          <w:color w:val="000000"/>
          <w:sz w:val="20"/>
          <w:szCs w:val="20"/>
          <w:lang w:val="it-IT" w:eastAsia="en-GB"/>
        </w:rPr>
        <w:t xml:space="preserve"> am</w:t>
      </w:r>
      <w:r w:rsidR="007A1B1E">
        <w:rPr>
          <w:rFonts w:ascii="Verdana" w:hAnsi="Verdana"/>
          <w:color w:val="000000"/>
          <w:sz w:val="20"/>
          <w:szCs w:val="20"/>
          <w:lang w:val="it-IT" w:eastAsia="en-GB"/>
        </w:rPr>
        <w:t>bientale</w:t>
      </w:r>
      <w:r w:rsidR="00305BD1" w:rsidRPr="00BF7CB2">
        <w:rPr>
          <w:rFonts w:ascii="Verdana" w:hAnsi="Verdana"/>
          <w:color w:val="000000"/>
          <w:sz w:val="20"/>
          <w:szCs w:val="20"/>
          <w:lang w:val="it-IT" w:eastAsia="en-GB"/>
        </w:rPr>
        <w:t xml:space="preserve">. </w:t>
      </w:r>
    </w:p>
    <w:p w:rsidR="002F4A78" w:rsidRPr="007A1B1E" w:rsidRDefault="00140C31" w:rsidP="007A1B1E">
      <w:pPr>
        <w:autoSpaceDE w:val="0"/>
        <w:autoSpaceDN w:val="0"/>
        <w:adjustRightInd w:val="0"/>
        <w:spacing w:after="120"/>
        <w:jc w:val="both"/>
        <w:rPr>
          <w:rFonts w:ascii="Verdana" w:hAnsi="Verdana"/>
          <w:color w:val="000000"/>
          <w:sz w:val="20"/>
          <w:szCs w:val="20"/>
          <w:lang w:val="it-IT" w:eastAsia="en-GB"/>
        </w:rPr>
      </w:pPr>
      <w:r w:rsidRPr="00BF7CB2">
        <w:rPr>
          <w:rFonts w:ascii="Verdana" w:hAnsi="Verdana"/>
          <w:color w:val="000000"/>
          <w:sz w:val="20"/>
          <w:szCs w:val="20"/>
          <w:lang w:val="it-IT" w:eastAsia="en-GB"/>
        </w:rPr>
        <w:t>Inoltre, l’aumento di produttività dovrà essere conseguito senza aumentare e</w:t>
      </w:r>
      <w:r w:rsidR="004C6AD5" w:rsidRPr="00BF7CB2">
        <w:rPr>
          <w:rFonts w:ascii="Verdana" w:hAnsi="Verdana"/>
          <w:color w:val="000000"/>
          <w:sz w:val="20"/>
          <w:szCs w:val="20"/>
          <w:lang w:val="it-IT" w:eastAsia="en-GB"/>
        </w:rPr>
        <w:t>,</w:t>
      </w:r>
      <w:r w:rsidRPr="00BF7CB2">
        <w:rPr>
          <w:rFonts w:ascii="Verdana" w:hAnsi="Verdana"/>
          <w:color w:val="000000"/>
          <w:sz w:val="20"/>
          <w:szCs w:val="20"/>
          <w:lang w:val="it-IT" w:eastAsia="en-GB"/>
        </w:rPr>
        <w:t xml:space="preserve"> possibilmente, </w:t>
      </w:r>
      <w:r w:rsidR="00486E71" w:rsidRPr="00BF7CB2">
        <w:rPr>
          <w:rFonts w:ascii="Verdana" w:hAnsi="Verdana"/>
          <w:color w:val="000000"/>
          <w:sz w:val="20"/>
          <w:szCs w:val="20"/>
          <w:lang w:val="it-IT" w:eastAsia="en-GB"/>
        </w:rPr>
        <w:t>diminuendo la pressione sulle risor</w:t>
      </w:r>
      <w:r w:rsidR="00EB2D4C">
        <w:rPr>
          <w:rFonts w:ascii="Verdana" w:hAnsi="Verdana"/>
          <w:color w:val="000000"/>
          <w:sz w:val="20"/>
          <w:szCs w:val="20"/>
          <w:lang w:val="it-IT" w:eastAsia="en-GB"/>
        </w:rPr>
        <w:t>se naturali e sugli ecosistemi.</w:t>
      </w:r>
      <w:r w:rsidRPr="00BF7CB2">
        <w:rPr>
          <w:rFonts w:ascii="Verdana" w:hAnsi="Verdana"/>
          <w:color w:val="000000"/>
          <w:sz w:val="20"/>
          <w:szCs w:val="20"/>
          <w:lang w:val="it-IT" w:eastAsia="en-GB"/>
        </w:rPr>
        <w:t xml:space="preserve"> </w:t>
      </w:r>
      <w:r w:rsidR="00365F84" w:rsidRPr="00BF7CB2">
        <w:rPr>
          <w:rFonts w:ascii="Verdana" w:hAnsi="Verdana"/>
          <w:color w:val="000000"/>
          <w:sz w:val="20"/>
          <w:szCs w:val="20"/>
          <w:lang w:val="it-IT" w:eastAsia="en-GB"/>
        </w:rPr>
        <w:t>L’aumento di disponibilità di alimenti potrà essere conseguito anche riducendo sostanzialmente le pe</w:t>
      </w:r>
      <w:r w:rsidR="00EC165A" w:rsidRPr="00BF7CB2">
        <w:rPr>
          <w:rFonts w:ascii="Verdana" w:hAnsi="Verdana"/>
          <w:color w:val="000000"/>
          <w:sz w:val="20"/>
          <w:szCs w:val="20"/>
          <w:lang w:val="it-IT" w:eastAsia="en-GB"/>
        </w:rPr>
        <w:t>r</w:t>
      </w:r>
      <w:r w:rsidR="00365F84" w:rsidRPr="00BF7CB2">
        <w:rPr>
          <w:rFonts w:ascii="Verdana" w:hAnsi="Verdana"/>
          <w:color w:val="000000"/>
          <w:sz w:val="20"/>
          <w:szCs w:val="20"/>
          <w:lang w:val="it-IT" w:eastAsia="en-GB"/>
        </w:rPr>
        <w:t xml:space="preserve">dite di </w:t>
      </w:r>
      <w:r w:rsidR="00EC165A" w:rsidRPr="00BF7CB2">
        <w:rPr>
          <w:rFonts w:ascii="Verdana" w:hAnsi="Verdana"/>
          <w:color w:val="000000"/>
          <w:sz w:val="20"/>
          <w:szCs w:val="20"/>
          <w:lang w:val="it-IT" w:eastAsia="en-GB"/>
        </w:rPr>
        <w:t>prodotti agricoli che avvengono dopo la raccolta: un recente studio stima che il 30% dei cerali, il 40-50% delle radici e dei tuberi, il 20% degli oli vegetali ed il 30% del pescato vanno sprecati o comunque perduti durante le fasi di dist</w:t>
      </w:r>
      <w:r w:rsidR="007A1B1E">
        <w:rPr>
          <w:rFonts w:ascii="Verdana" w:hAnsi="Verdana"/>
          <w:color w:val="000000"/>
          <w:sz w:val="20"/>
          <w:szCs w:val="20"/>
          <w:lang w:val="it-IT" w:eastAsia="en-GB"/>
        </w:rPr>
        <w:t>ribuzione e consumo</w:t>
      </w:r>
      <w:r w:rsidR="00EC165A" w:rsidRPr="00BF7CB2">
        <w:rPr>
          <w:rFonts w:ascii="Verdana" w:hAnsi="Verdana"/>
          <w:color w:val="000000"/>
          <w:sz w:val="20"/>
          <w:szCs w:val="20"/>
          <w:lang w:val="it-IT" w:eastAsia="en-GB"/>
        </w:rPr>
        <w:t>.</w:t>
      </w:r>
      <w:bookmarkStart w:id="5" w:name="_Toc329711056"/>
      <w:bookmarkEnd w:id="1"/>
      <w:bookmarkEnd w:id="2"/>
    </w:p>
    <w:p w:rsidR="001924B8" w:rsidRPr="00BF7CB2" w:rsidRDefault="002F4A78" w:rsidP="00CC6087">
      <w:pPr>
        <w:autoSpaceDE w:val="0"/>
        <w:autoSpaceDN w:val="0"/>
        <w:adjustRightInd w:val="0"/>
        <w:spacing w:after="120"/>
        <w:jc w:val="both"/>
        <w:rPr>
          <w:rFonts w:ascii="Verdana" w:hAnsi="Verdana"/>
          <w:color w:val="000000"/>
          <w:sz w:val="20"/>
          <w:szCs w:val="20"/>
          <w:lang w:val="it-IT" w:eastAsia="en-GB"/>
        </w:rPr>
      </w:pPr>
      <w:r w:rsidRPr="00BF7CB2">
        <w:rPr>
          <w:rFonts w:ascii="Verdana" w:hAnsi="Verdana"/>
          <w:color w:val="000000"/>
          <w:sz w:val="20"/>
          <w:szCs w:val="20"/>
          <w:lang w:val="it-IT" w:eastAsia="en-GB"/>
        </w:rPr>
        <w:t>Le sfide che il mondo deve affrontare per assicurare una alimentazione sufficiente alla propria popolazione, facendo uso di una base di</w:t>
      </w:r>
      <w:r w:rsidR="00232783" w:rsidRPr="00BF7CB2">
        <w:rPr>
          <w:rFonts w:ascii="Verdana" w:hAnsi="Verdana"/>
          <w:color w:val="000000"/>
          <w:sz w:val="20"/>
          <w:szCs w:val="20"/>
          <w:lang w:val="it-IT" w:eastAsia="en-GB"/>
        </w:rPr>
        <w:t xml:space="preserve"> risorse naturali in progressivo</w:t>
      </w:r>
      <w:r w:rsidRPr="00BF7CB2">
        <w:rPr>
          <w:rFonts w:ascii="Verdana" w:hAnsi="Verdana"/>
          <w:color w:val="000000"/>
          <w:sz w:val="20"/>
          <w:szCs w:val="20"/>
          <w:lang w:val="it-IT" w:eastAsia="en-GB"/>
        </w:rPr>
        <w:t xml:space="preserve"> deterioramento, </w:t>
      </w:r>
      <w:r w:rsidR="001924B8" w:rsidRPr="00BF7CB2">
        <w:rPr>
          <w:rFonts w:ascii="Verdana" w:hAnsi="Verdana"/>
          <w:color w:val="000000"/>
          <w:sz w:val="20"/>
          <w:szCs w:val="20"/>
          <w:lang w:val="it-IT" w:eastAsia="en-GB"/>
        </w:rPr>
        <w:t xml:space="preserve">e facendo fronte al cambio climatico, </w:t>
      </w:r>
      <w:r w:rsidRPr="00BF7CB2">
        <w:rPr>
          <w:rFonts w:ascii="Verdana" w:hAnsi="Verdana"/>
          <w:color w:val="000000"/>
          <w:sz w:val="20"/>
          <w:szCs w:val="20"/>
          <w:lang w:val="it-IT" w:eastAsia="en-GB"/>
        </w:rPr>
        <w:t xml:space="preserve">sono certamente sfide di portata enorme. Le soluzioni sono complesse ed abbracciano interventi di natura politica, economica, finanziaria, sociale, legislativa, e tecnologica. Non esistono quindi misure semplici in grado di risolvere </w:t>
      </w:r>
      <w:r w:rsidR="00285844" w:rsidRPr="00BF7CB2">
        <w:rPr>
          <w:rFonts w:ascii="Verdana" w:hAnsi="Verdana"/>
          <w:color w:val="000000"/>
          <w:sz w:val="20"/>
          <w:szCs w:val="20"/>
          <w:lang w:val="it-IT" w:eastAsia="en-GB"/>
        </w:rPr>
        <w:t xml:space="preserve">tutti i problemi. </w:t>
      </w:r>
      <w:r w:rsidR="001924B8" w:rsidRPr="00BF7CB2">
        <w:rPr>
          <w:rFonts w:ascii="Verdana" w:hAnsi="Verdana"/>
          <w:color w:val="000000"/>
          <w:sz w:val="20"/>
          <w:szCs w:val="20"/>
          <w:lang w:val="it-IT" w:eastAsia="en-GB"/>
        </w:rPr>
        <w:t xml:space="preserve">Interventi che assicurano una più equa distribuzione del cibo prodotto sono certamente necessari ed urgenti, ma devono essere integrati ad azioni volte ad assicurare aumenti importanti della produttività agricola, sia per far fronte alla crescita demografica, che per aumentare le entrate </w:t>
      </w:r>
      <w:r w:rsidR="00B100DB" w:rsidRPr="00BF7CB2">
        <w:rPr>
          <w:rFonts w:ascii="Verdana" w:hAnsi="Verdana"/>
          <w:color w:val="000000"/>
          <w:sz w:val="20"/>
          <w:szCs w:val="20"/>
          <w:lang w:val="it-IT" w:eastAsia="en-GB"/>
        </w:rPr>
        <w:t xml:space="preserve">dei piccoli agricoltori </w:t>
      </w:r>
      <w:r w:rsidR="001924B8" w:rsidRPr="00BF7CB2">
        <w:rPr>
          <w:rFonts w:ascii="Verdana" w:hAnsi="Verdana"/>
          <w:color w:val="000000"/>
          <w:sz w:val="20"/>
          <w:szCs w:val="20"/>
          <w:lang w:val="it-IT" w:eastAsia="en-GB"/>
        </w:rPr>
        <w:t xml:space="preserve">e quindi migliorare il </w:t>
      </w:r>
      <w:r w:rsidR="00B100DB">
        <w:rPr>
          <w:rFonts w:ascii="Verdana" w:hAnsi="Verdana"/>
          <w:color w:val="000000"/>
          <w:sz w:val="20"/>
          <w:szCs w:val="20"/>
          <w:lang w:val="it-IT" w:eastAsia="en-GB"/>
        </w:rPr>
        <w:t xml:space="preserve">loro </w:t>
      </w:r>
      <w:r w:rsidR="001924B8" w:rsidRPr="00BF7CB2">
        <w:rPr>
          <w:rFonts w:ascii="Verdana" w:hAnsi="Verdana"/>
          <w:color w:val="000000"/>
          <w:sz w:val="20"/>
          <w:szCs w:val="20"/>
          <w:lang w:val="it-IT" w:eastAsia="en-GB"/>
        </w:rPr>
        <w:t xml:space="preserve">livello di vita. </w:t>
      </w:r>
    </w:p>
    <w:p w:rsidR="00406306" w:rsidRDefault="00406306" w:rsidP="00E02948">
      <w:pPr>
        <w:pStyle w:val="Heading1"/>
        <w:keepNext w:val="0"/>
        <w:spacing w:before="0" w:after="120"/>
        <w:ind w:left="0" w:firstLine="0"/>
        <w:jc w:val="left"/>
        <w:rPr>
          <w:rFonts w:ascii="Verdana" w:hAnsi="Verdana"/>
          <w:sz w:val="20"/>
          <w:szCs w:val="20"/>
          <w:lang w:val="it-IT"/>
        </w:rPr>
      </w:pPr>
    </w:p>
    <w:bookmarkEnd w:id="5"/>
    <w:p w:rsidR="00353098" w:rsidRPr="00CC620A" w:rsidRDefault="00353098" w:rsidP="003202E7">
      <w:pPr>
        <w:jc w:val="both"/>
        <w:rPr>
          <w:rFonts w:ascii="Verdana" w:hAnsi="Verdana"/>
          <w:sz w:val="20"/>
          <w:szCs w:val="20"/>
          <w:lang w:val="it-IT"/>
        </w:rPr>
      </w:pPr>
    </w:p>
    <w:sectPr w:rsidR="00353098" w:rsidRPr="00CC620A" w:rsidSect="00BF7CB2">
      <w:footerReference w:type="default" r:id="rId10"/>
      <w:type w:val="continuous"/>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C50" w:rsidRDefault="003B0C50" w:rsidP="00FD5C30">
      <w:r>
        <w:separator/>
      </w:r>
    </w:p>
  </w:endnote>
  <w:endnote w:type="continuationSeparator" w:id="0">
    <w:p w:rsidR="003B0C50" w:rsidRDefault="003B0C50" w:rsidP="00FD5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62880"/>
      <w:docPartObj>
        <w:docPartGallery w:val="Page Numbers (Bottom of Page)"/>
        <w:docPartUnique/>
      </w:docPartObj>
    </w:sdtPr>
    <w:sdtEndPr>
      <w:rPr>
        <w:rFonts w:ascii="Verdana" w:hAnsi="Verdana"/>
        <w:sz w:val="20"/>
        <w:szCs w:val="20"/>
      </w:rPr>
    </w:sdtEndPr>
    <w:sdtContent>
      <w:p w:rsidR="00B56AFB" w:rsidRDefault="00B610B9">
        <w:pPr>
          <w:pStyle w:val="Footer"/>
          <w:jc w:val="right"/>
        </w:pPr>
        <w:r w:rsidRPr="00392577">
          <w:rPr>
            <w:rFonts w:ascii="Verdana" w:hAnsi="Verdana"/>
            <w:sz w:val="20"/>
            <w:szCs w:val="20"/>
          </w:rPr>
          <w:fldChar w:fldCharType="begin"/>
        </w:r>
        <w:r w:rsidR="00B56AFB" w:rsidRPr="00392577">
          <w:rPr>
            <w:rFonts w:ascii="Verdana" w:hAnsi="Verdana"/>
            <w:sz w:val="20"/>
            <w:szCs w:val="20"/>
          </w:rPr>
          <w:instrText xml:space="preserve"> PAGE   \* MERGEFORMAT </w:instrText>
        </w:r>
        <w:r w:rsidRPr="00392577">
          <w:rPr>
            <w:rFonts w:ascii="Verdana" w:hAnsi="Verdana"/>
            <w:sz w:val="20"/>
            <w:szCs w:val="20"/>
          </w:rPr>
          <w:fldChar w:fldCharType="separate"/>
        </w:r>
        <w:r w:rsidR="00B100DB">
          <w:rPr>
            <w:rFonts w:ascii="Verdana" w:hAnsi="Verdana"/>
            <w:noProof/>
            <w:sz w:val="20"/>
            <w:szCs w:val="20"/>
          </w:rPr>
          <w:t>1</w:t>
        </w:r>
        <w:r w:rsidRPr="00392577">
          <w:rPr>
            <w:rFonts w:ascii="Verdana" w:hAnsi="Verdana"/>
            <w:sz w:val="20"/>
            <w:szCs w:val="20"/>
          </w:rPr>
          <w:fldChar w:fldCharType="end"/>
        </w:r>
      </w:p>
    </w:sdtContent>
  </w:sdt>
  <w:p w:rsidR="00B56AFB" w:rsidRDefault="00B56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C50" w:rsidRDefault="003B0C50" w:rsidP="00FD5C30">
      <w:r>
        <w:separator/>
      </w:r>
    </w:p>
  </w:footnote>
  <w:footnote w:type="continuationSeparator" w:id="0">
    <w:p w:rsidR="003B0C50" w:rsidRDefault="003B0C50" w:rsidP="00FD5C30">
      <w:r>
        <w:continuationSeparator/>
      </w:r>
    </w:p>
  </w:footnote>
  <w:footnote w:id="1">
    <w:p w:rsidR="00B56AFB" w:rsidRPr="00EB2D4C" w:rsidRDefault="00B56AFB">
      <w:pPr>
        <w:pStyle w:val="FootnoteText"/>
        <w:rPr>
          <w:rFonts w:ascii="Verdana" w:hAnsi="Verdana"/>
          <w:sz w:val="18"/>
          <w:szCs w:val="18"/>
        </w:rPr>
      </w:pPr>
      <w:r w:rsidRPr="00EB2D4C">
        <w:rPr>
          <w:rStyle w:val="FootnoteReference"/>
          <w:rFonts w:ascii="Verdana" w:hAnsi="Verdana"/>
          <w:sz w:val="18"/>
          <w:szCs w:val="18"/>
        </w:rPr>
        <w:footnoteRef/>
      </w:r>
      <w:r w:rsidRPr="00EB2D4C">
        <w:rPr>
          <w:rFonts w:ascii="Verdana" w:hAnsi="Verdana"/>
          <w:sz w:val="18"/>
          <w:szCs w:val="18"/>
        </w:rPr>
        <w:t xml:space="preserve"> </w:t>
      </w:r>
      <w:r w:rsidRPr="00EB2D4C">
        <w:rPr>
          <w:rFonts w:ascii="Verdana" w:hAnsi="Verdana"/>
          <w:b/>
          <w:sz w:val="18"/>
          <w:szCs w:val="18"/>
        </w:rPr>
        <w:t>Andrea Sonnino</w:t>
      </w:r>
    </w:p>
    <w:p w:rsidR="00B56AFB" w:rsidRPr="00EB2D4C" w:rsidRDefault="00B56AFB" w:rsidP="00BF7CB2">
      <w:pPr>
        <w:pStyle w:val="FootnoteText"/>
        <w:rPr>
          <w:rFonts w:ascii="Verdana" w:hAnsi="Verdana"/>
          <w:sz w:val="18"/>
          <w:szCs w:val="18"/>
        </w:rPr>
      </w:pPr>
      <w:r w:rsidRPr="00EB2D4C">
        <w:rPr>
          <w:rFonts w:ascii="Verdana" w:hAnsi="Verdana"/>
          <w:sz w:val="18"/>
          <w:szCs w:val="18"/>
        </w:rPr>
        <w:t xml:space="preserve">Chief, Research and Extension Branch - </w:t>
      </w:r>
      <w:r w:rsidRPr="00EB2D4C">
        <w:rPr>
          <w:rFonts w:ascii="Verdana" w:hAnsi="Verdana"/>
          <w:sz w:val="18"/>
          <w:szCs w:val="18"/>
          <w:lang w:val="en-US"/>
        </w:rPr>
        <w:t>Food and Agriculture Organization of the UN (FAO)</w:t>
      </w:r>
    </w:p>
    <w:p w:rsidR="00B56AFB" w:rsidRPr="00EB2D4C" w:rsidRDefault="00B56AFB">
      <w:pPr>
        <w:pStyle w:val="FootnoteText"/>
        <w:rPr>
          <w:rFonts w:ascii="Verdana" w:hAnsi="Verdana"/>
          <w:sz w:val="18"/>
          <w:szCs w:val="18"/>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F0409"/>
    <w:lvl w:ilvl="0">
      <w:start w:val="1"/>
      <w:numFmt w:val="decimal"/>
      <w:lvlText w:val="%1."/>
      <w:lvlJc w:val="left"/>
      <w:pPr>
        <w:tabs>
          <w:tab w:val="num" w:pos="360"/>
        </w:tabs>
        <w:ind w:left="360" w:hanging="360"/>
      </w:pPr>
    </w:lvl>
  </w:abstractNum>
  <w:abstractNum w:abstractNumId="1">
    <w:nsid w:val="0000000C"/>
    <w:multiLevelType w:val="singleLevel"/>
    <w:tmpl w:val="00000000"/>
    <w:lvl w:ilvl="0">
      <w:start w:val="1"/>
      <w:numFmt w:val="decimal"/>
      <w:lvlText w:val="%1."/>
      <w:legacy w:legacy="1" w:legacySpace="0" w:legacyIndent="283"/>
      <w:lvlJc w:val="left"/>
      <w:pPr>
        <w:ind w:left="283" w:hanging="283"/>
      </w:pPr>
    </w:lvl>
  </w:abstractNum>
  <w:abstractNum w:abstractNumId="2">
    <w:nsid w:val="01DE4FEB"/>
    <w:multiLevelType w:val="hybridMultilevel"/>
    <w:tmpl w:val="579E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D32DDC"/>
    <w:multiLevelType w:val="hybridMultilevel"/>
    <w:tmpl w:val="7870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246E1"/>
    <w:multiLevelType w:val="hybridMultilevel"/>
    <w:tmpl w:val="C01A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831A9"/>
    <w:multiLevelType w:val="hybridMultilevel"/>
    <w:tmpl w:val="2C7E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F14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751C23"/>
    <w:multiLevelType w:val="hybridMultilevel"/>
    <w:tmpl w:val="E02C91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6D59C5"/>
    <w:multiLevelType w:val="hybridMultilevel"/>
    <w:tmpl w:val="26CA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817D6"/>
    <w:multiLevelType w:val="hybridMultilevel"/>
    <w:tmpl w:val="D98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F51D0"/>
    <w:multiLevelType w:val="hybridMultilevel"/>
    <w:tmpl w:val="204A3EBC"/>
    <w:lvl w:ilvl="0" w:tplc="5AD412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07A5B98"/>
    <w:multiLevelType w:val="hybridMultilevel"/>
    <w:tmpl w:val="E904FAB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43A26E62"/>
    <w:multiLevelType w:val="hybridMultilevel"/>
    <w:tmpl w:val="C47A0130"/>
    <w:lvl w:ilvl="0" w:tplc="1C6A73D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8646B6C"/>
    <w:multiLevelType w:val="hybridMultilevel"/>
    <w:tmpl w:val="C214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92BDA"/>
    <w:multiLevelType w:val="hybridMultilevel"/>
    <w:tmpl w:val="936C20AE"/>
    <w:lvl w:ilvl="0" w:tplc="F7A8697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90C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034253"/>
    <w:multiLevelType w:val="hybridMultilevel"/>
    <w:tmpl w:val="305EE8FC"/>
    <w:lvl w:ilvl="0" w:tplc="1C6A73D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D553D21"/>
    <w:multiLevelType w:val="hybridMultilevel"/>
    <w:tmpl w:val="0728E79E"/>
    <w:lvl w:ilvl="0" w:tplc="21447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B113B"/>
    <w:multiLevelType w:val="hybridMultilevel"/>
    <w:tmpl w:val="67CE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B1CCC"/>
    <w:multiLevelType w:val="hybridMultilevel"/>
    <w:tmpl w:val="77440E52"/>
    <w:lvl w:ilvl="0" w:tplc="1C6A73D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5005B87"/>
    <w:multiLevelType w:val="hybridMultilevel"/>
    <w:tmpl w:val="325C6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260A81"/>
    <w:multiLevelType w:val="hybridMultilevel"/>
    <w:tmpl w:val="09544766"/>
    <w:lvl w:ilvl="0" w:tplc="1C6A73D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C7160C2"/>
    <w:multiLevelType w:val="hybridMultilevel"/>
    <w:tmpl w:val="570C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0"/>
  </w:num>
  <w:num w:numId="4">
    <w:abstractNumId w:val="21"/>
  </w:num>
  <w:num w:numId="5">
    <w:abstractNumId w:val="6"/>
  </w:num>
  <w:num w:numId="6">
    <w:abstractNumId w:val="8"/>
  </w:num>
  <w:num w:numId="7">
    <w:abstractNumId w:val="17"/>
  </w:num>
  <w:num w:numId="8">
    <w:abstractNumId w:val="0"/>
  </w:num>
  <w:num w:numId="9">
    <w:abstractNumId w:val="5"/>
  </w:num>
  <w:num w:numId="10">
    <w:abstractNumId w:val="3"/>
  </w:num>
  <w:num w:numId="11">
    <w:abstractNumId w:val="14"/>
  </w:num>
  <w:num w:numId="12">
    <w:abstractNumId w:val="13"/>
  </w:num>
  <w:num w:numId="13">
    <w:abstractNumId w:val="9"/>
  </w:num>
  <w:num w:numId="14">
    <w:abstractNumId w:val="16"/>
  </w:num>
  <w:num w:numId="15">
    <w:abstractNumId w:val="19"/>
  </w:num>
  <w:num w:numId="16">
    <w:abstractNumId w:val="12"/>
  </w:num>
  <w:num w:numId="17">
    <w:abstractNumId w:val="22"/>
  </w:num>
  <w:num w:numId="18">
    <w:abstractNumId w:val="2"/>
  </w:num>
  <w:num w:numId="19">
    <w:abstractNumId w:val="1"/>
  </w:num>
  <w:num w:numId="20">
    <w:abstractNumId w:val="4"/>
  </w:num>
  <w:num w:numId="21">
    <w:abstractNumId w:val="20"/>
  </w:num>
  <w:num w:numId="22">
    <w:abstractNumId w:val="1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FD5C30"/>
    <w:rsid w:val="00004B2E"/>
    <w:rsid w:val="0001167A"/>
    <w:rsid w:val="00023EB5"/>
    <w:rsid w:val="000254B1"/>
    <w:rsid w:val="0003081C"/>
    <w:rsid w:val="0003263B"/>
    <w:rsid w:val="00046986"/>
    <w:rsid w:val="00052155"/>
    <w:rsid w:val="0005377D"/>
    <w:rsid w:val="0005693C"/>
    <w:rsid w:val="00057DEA"/>
    <w:rsid w:val="00063DFE"/>
    <w:rsid w:val="00064687"/>
    <w:rsid w:val="0007025A"/>
    <w:rsid w:val="000727A5"/>
    <w:rsid w:val="00075FD7"/>
    <w:rsid w:val="000767CF"/>
    <w:rsid w:val="00077EAD"/>
    <w:rsid w:val="000871A3"/>
    <w:rsid w:val="00093EFB"/>
    <w:rsid w:val="00096786"/>
    <w:rsid w:val="000B317F"/>
    <w:rsid w:val="000B400F"/>
    <w:rsid w:val="000B656D"/>
    <w:rsid w:val="000B76E4"/>
    <w:rsid w:val="000B7EFC"/>
    <w:rsid w:val="000C3B70"/>
    <w:rsid w:val="000C6A5A"/>
    <w:rsid w:val="000C7E87"/>
    <w:rsid w:val="000D028B"/>
    <w:rsid w:val="000D31D7"/>
    <w:rsid w:val="000D690B"/>
    <w:rsid w:val="000D6E7C"/>
    <w:rsid w:val="000E3FAA"/>
    <w:rsid w:val="000E50DF"/>
    <w:rsid w:val="000F5E90"/>
    <w:rsid w:val="001026C7"/>
    <w:rsid w:val="0010556A"/>
    <w:rsid w:val="00105FE0"/>
    <w:rsid w:val="0010728D"/>
    <w:rsid w:val="0012455A"/>
    <w:rsid w:val="0013170C"/>
    <w:rsid w:val="00136BFE"/>
    <w:rsid w:val="00140BC2"/>
    <w:rsid w:val="00140C31"/>
    <w:rsid w:val="00142FB1"/>
    <w:rsid w:val="00152E7C"/>
    <w:rsid w:val="00153A92"/>
    <w:rsid w:val="00157359"/>
    <w:rsid w:val="0018208B"/>
    <w:rsid w:val="0018230E"/>
    <w:rsid w:val="00183D2A"/>
    <w:rsid w:val="001858A0"/>
    <w:rsid w:val="0019211C"/>
    <w:rsid w:val="001924B8"/>
    <w:rsid w:val="00197020"/>
    <w:rsid w:val="001A0F9A"/>
    <w:rsid w:val="001A380A"/>
    <w:rsid w:val="001B5E00"/>
    <w:rsid w:val="001B6BE3"/>
    <w:rsid w:val="001C1465"/>
    <w:rsid w:val="001C6B38"/>
    <w:rsid w:val="001C7E07"/>
    <w:rsid w:val="001D1FA9"/>
    <w:rsid w:val="001D3FA9"/>
    <w:rsid w:val="001D6D1B"/>
    <w:rsid w:val="001E49DA"/>
    <w:rsid w:val="001F10BB"/>
    <w:rsid w:val="002004D5"/>
    <w:rsid w:val="00203340"/>
    <w:rsid w:val="00207653"/>
    <w:rsid w:val="00215DB7"/>
    <w:rsid w:val="00217588"/>
    <w:rsid w:val="00232783"/>
    <w:rsid w:val="00232FF3"/>
    <w:rsid w:val="002370C9"/>
    <w:rsid w:val="002452DC"/>
    <w:rsid w:val="00246025"/>
    <w:rsid w:val="00250EFC"/>
    <w:rsid w:val="002517E2"/>
    <w:rsid w:val="00253748"/>
    <w:rsid w:val="0025442D"/>
    <w:rsid w:val="00265DF9"/>
    <w:rsid w:val="00270975"/>
    <w:rsid w:val="00272551"/>
    <w:rsid w:val="0027278E"/>
    <w:rsid w:val="00285844"/>
    <w:rsid w:val="00294C7A"/>
    <w:rsid w:val="00296F59"/>
    <w:rsid w:val="002A08BC"/>
    <w:rsid w:val="002A2822"/>
    <w:rsid w:val="002C5619"/>
    <w:rsid w:val="002C5F63"/>
    <w:rsid w:val="002D2248"/>
    <w:rsid w:val="002D3317"/>
    <w:rsid w:val="002D42C1"/>
    <w:rsid w:val="002E1F68"/>
    <w:rsid w:val="002E471F"/>
    <w:rsid w:val="002E602F"/>
    <w:rsid w:val="002F4A78"/>
    <w:rsid w:val="0030111D"/>
    <w:rsid w:val="003027A1"/>
    <w:rsid w:val="00305BD1"/>
    <w:rsid w:val="00311F09"/>
    <w:rsid w:val="003202E7"/>
    <w:rsid w:val="003266BE"/>
    <w:rsid w:val="00330424"/>
    <w:rsid w:val="0034469E"/>
    <w:rsid w:val="0034595B"/>
    <w:rsid w:val="00351131"/>
    <w:rsid w:val="00352254"/>
    <w:rsid w:val="00353098"/>
    <w:rsid w:val="00355761"/>
    <w:rsid w:val="00365F84"/>
    <w:rsid w:val="00367972"/>
    <w:rsid w:val="00374966"/>
    <w:rsid w:val="003754BE"/>
    <w:rsid w:val="00377459"/>
    <w:rsid w:val="00381EE6"/>
    <w:rsid w:val="00390F9B"/>
    <w:rsid w:val="0039132F"/>
    <w:rsid w:val="00391EC1"/>
    <w:rsid w:val="00392577"/>
    <w:rsid w:val="0039282B"/>
    <w:rsid w:val="0039308F"/>
    <w:rsid w:val="003933C1"/>
    <w:rsid w:val="00397C2E"/>
    <w:rsid w:val="003A1240"/>
    <w:rsid w:val="003A3C67"/>
    <w:rsid w:val="003A4D2A"/>
    <w:rsid w:val="003B0C50"/>
    <w:rsid w:val="003B289B"/>
    <w:rsid w:val="003B2AB3"/>
    <w:rsid w:val="003B2C2D"/>
    <w:rsid w:val="003B38C1"/>
    <w:rsid w:val="003B45AC"/>
    <w:rsid w:val="003B7FA5"/>
    <w:rsid w:val="003C43B9"/>
    <w:rsid w:val="003D1C00"/>
    <w:rsid w:val="003E0BCE"/>
    <w:rsid w:val="003E12F5"/>
    <w:rsid w:val="003E4B14"/>
    <w:rsid w:val="003E50A7"/>
    <w:rsid w:val="003F030C"/>
    <w:rsid w:val="003F7066"/>
    <w:rsid w:val="003F7C52"/>
    <w:rsid w:val="0040421B"/>
    <w:rsid w:val="00406306"/>
    <w:rsid w:val="0040740E"/>
    <w:rsid w:val="00416974"/>
    <w:rsid w:val="00423246"/>
    <w:rsid w:val="00430C56"/>
    <w:rsid w:val="00433174"/>
    <w:rsid w:val="00433630"/>
    <w:rsid w:val="00445D65"/>
    <w:rsid w:val="004479D5"/>
    <w:rsid w:val="00451074"/>
    <w:rsid w:val="004519E8"/>
    <w:rsid w:val="00454930"/>
    <w:rsid w:val="004549B1"/>
    <w:rsid w:val="00462A8A"/>
    <w:rsid w:val="00464145"/>
    <w:rsid w:val="00470CD8"/>
    <w:rsid w:val="00471602"/>
    <w:rsid w:val="00486037"/>
    <w:rsid w:val="00486A6A"/>
    <w:rsid w:val="00486E71"/>
    <w:rsid w:val="0048748E"/>
    <w:rsid w:val="00487FD6"/>
    <w:rsid w:val="00494D09"/>
    <w:rsid w:val="00495204"/>
    <w:rsid w:val="004A05E3"/>
    <w:rsid w:val="004A3D98"/>
    <w:rsid w:val="004B0B6D"/>
    <w:rsid w:val="004B2D80"/>
    <w:rsid w:val="004C41B1"/>
    <w:rsid w:val="004C5BC4"/>
    <w:rsid w:val="004C67F8"/>
    <w:rsid w:val="004C6AD5"/>
    <w:rsid w:val="004D1251"/>
    <w:rsid w:val="004E53F0"/>
    <w:rsid w:val="004E5E58"/>
    <w:rsid w:val="004F43D3"/>
    <w:rsid w:val="0050056A"/>
    <w:rsid w:val="0050104F"/>
    <w:rsid w:val="005025F2"/>
    <w:rsid w:val="00503354"/>
    <w:rsid w:val="0050600C"/>
    <w:rsid w:val="00514292"/>
    <w:rsid w:val="005154D1"/>
    <w:rsid w:val="005212DA"/>
    <w:rsid w:val="00521FB7"/>
    <w:rsid w:val="00526A4B"/>
    <w:rsid w:val="005358C4"/>
    <w:rsid w:val="00536079"/>
    <w:rsid w:val="005400C8"/>
    <w:rsid w:val="00541AFC"/>
    <w:rsid w:val="00542414"/>
    <w:rsid w:val="005512A6"/>
    <w:rsid w:val="00555876"/>
    <w:rsid w:val="0055768E"/>
    <w:rsid w:val="0056106E"/>
    <w:rsid w:val="005639A3"/>
    <w:rsid w:val="00564855"/>
    <w:rsid w:val="00571321"/>
    <w:rsid w:val="00580330"/>
    <w:rsid w:val="0058243B"/>
    <w:rsid w:val="005824B8"/>
    <w:rsid w:val="00585900"/>
    <w:rsid w:val="0058627C"/>
    <w:rsid w:val="00586FE9"/>
    <w:rsid w:val="005972C4"/>
    <w:rsid w:val="0059743A"/>
    <w:rsid w:val="005A59BA"/>
    <w:rsid w:val="005A7429"/>
    <w:rsid w:val="005B00CC"/>
    <w:rsid w:val="005B160C"/>
    <w:rsid w:val="005C5661"/>
    <w:rsid w:val="005D782A"/>
    <w:rsid w:val="005E119E"/>
    <w:rsid w:val="005E1942"/>
    <w:rsid w:val="005E2B1E"/>
    <w:rsid w:val="005F5AC1"/>
    <w:rsid w:val="00601F47"/>
    <w:rsid w:val="006062FC"/>
    <w:rsid w:val="0061265A"/>
    <w:rsid w:val="00622F5F"/>
    <w:rsid w:val="00634F64"/>
    <w:rsid w:val="006376ED"/>
    <w:rsid w:val="00642940"/>
    <w:rsid w:val="006451D0"/>
    <w:rsid w:val="0065474E"/>
    <w:rsid w:val="00654EA7"/>
    <w:rsid w:val="00657F16"/>
    <w:rsid w:val="00665ABE"/>
    <w:rsid w:val="00671568"/>
    <w:rsid w:val="00681C2E"/>
    <w:rsid w:val="00686667"/>
    <w:rsid w:val="0068754F"/>
    <w:rsid w:val="006968F8"/>
    <w:rsid w:val="006A23B8"/>
    <w:rsid w:val="006A4BC1"/>
    <w:rsid w:val="006A50CE"/>
    <w:rsid w:val="006A73AF"/>
    <w:rsid w:val="006B00E8"/>
    <w:rsid w:val="006D1FA4"/>
    <w:rsid w:val="006D4498"/>
    <w:rsid w:val="006D6DCC"/>
    <w:rsid w:val="006E0933"/>
    <w:rsid w:val="006E37FA"/>
    <w:rsid w:val="006E420E"/>
    <w:rsid w:val="00701E1D"/>
    <w:rsid w:val="0070528C"/>
    <w:rsid w:val="00705DCA"/>
    <w:rsid w:val="00707E76"/>
    <w:rsid w:val="00714BFD"/>
    <w:rsid w:val="0071617A"/>
    <w:rsid w:val="0072645F"/>
    <w:rsid w:val="00726BAD"/>
    <w:rsid w:val="00727BD8"/>
    <w:rsid w:val="00731FFC"/>
    <w:rsid w:val="007401D4"/>
    <w:rsid w:val="00744D03"/>
    <w:rsid w:val="00745BAF"/>
    <w:rsid w:val="00746D15"/>
    <w:rsid w:val="0074743F"/>
    <w:rsid w:val="00747CA3"/>
    <w:rsid w:val="0076120A"/>
    <w:rsid w:val="00766089"/>
    <w:rsid w:val="0077215D"/>
    <w:rsid w:val="007768E5"/>
    <w:rsid w:val="007876C6"/>
    <w:rsid w:val="00794F32"/>
    <w:rsid w:val="00795A21"/>
    <w:rsid w:val="007A1B1E"/>
    <w:rsid w:val="007A1E29"/>
    <w:rsid w:val="007A321D"/>
    <w:rsid w:val="007B2322"/>
    <w:rsid w:val="007B2D53"/>
    <w:rsid w:val="007B75BA"/>
    <w:rsid w:val="007C7A03"/>
    <w:rsid w:val="007D0665"/>
    <w:rsid w:val="007D0F01"/>
    <w:rsid w:val="007D7990"/>
    <w:rsid w:val="007E5AAF"/>
    <w:rsid w:val="007E70A4"/>
    <w:rsid w:val="007F1A5D"/>
    <w:rsid w:val="007F58EF"/>
    <w:rsid w:val="00801D8D"/>
    <w:rsid w:val="0080420C"/>
    <w:rsid w:val="00810A79"/>
    <w:rsid w:val="00815AB7"/>
    <w:rsid w:val="0081722D"/>
    <w:rsid w:val="00822528"/>
    <w:rsid w:val="00830E5C"/>
    <w:rsid w:val="0083191F"/>
    <w:rsid w:val="00832186"/>
    <w:rsid w:val="0083379E"/>
    <w:rsid w:val="0084137C"/>
    <w:rsid w:val="008416B1"/>
    <w:rsid w:val="008436DA"/>
    <w:rsid w:val="00845660"/>
    <w:rsid w:val="008567F9"/>
    <w:rsid w:val="00857443"/>
    <w:rsid w:val="00866E2B"/>
    <w:rsid w:val="00870A57"/>
    <w:rsid w:val="00875D5D"/>
    <w:rsid w:val="008766F7"/>
    <w:rsid w:val="008769B5"/>
    <w:rsid w:val="00877BB2"/>
    <w:rsid w:val="00892E2E"/>
    <w:rsid w:val="00893800"/>
    <w:rsid w:val="0089522D"/>
    <w:rsid w:val="0089634F"/>
    <w:rsid w:val="0089774E"/>
    <w:rsid w:val="008A120B"/>
    <w:rsid w:val="008A1F0E"/>
    <w:rsid w:val="008B449A"/>
    <w:rsid w:val="008B463D"/>
    <w:rsid w:val="008B5042"/>
    <w:rsid w:val="008C234C"/>
    <w:rsid w:val="008C44CD"/>
    <w:rsid w:val="008D71DF"/>
    <w:rsid w:val="0090706B"/>
    <w:rsid w:val="00907122"/>
    <w:rsid w:val="00907434"/>
    <w:rsid w:val="00915F26"/>
    <w:rsid w:val="0092340C"/>
    <w:rsid w:val="00930574"/>
    <w:rsid w:val="00932C9F"/>
    <w:rsid w:val="00940054"/>
    <w:rsid w:val="00945450"/>
    <w:rsid w:val="009469E9"/>
    <w:rsid w:val="0095016A"/>
    <w:rsid w:val="0095597D"/>
    <w:rsid w:val="00964CD8"/>
    <w:rsid w:val="00965A16"/>
    <w:rsid w:val="00966664"/>
    <w:rsid w:val="00967402"/>
    <w:rsid w:val="009703F8"/>
    <w:rsid w:val="009832E8"/>
    <w:rsid w:val="00983905"/>
    <w:rsid w:val="00990EAB"/>
    <w:rsid w:val="00995415"/>
    <w:rsid w:val="009A6EBA"/>
    <w:rsid w:val="009A76B9"/>
    <w:rsid w:val="009B1A37"/>
    <w:rsid w:val="009B1A5D"/>
    <w:rsid w:val="009C6140"/>
    <w:rsid w:val="009D1828"/>
    <w:rsid w:val="009D1DAC"/>
    <w:rsid w:val="009D2EDA"/>
    <w:rsid w:val="009D36F4"/>
    <w:rsid w:val="009E10D3"/>
    <w:rsid w:val="009E271F"/>
    <w:rsid w:val="009F6DBD"/>
    <w:rsid w:val="00A02399"/>
    <w:rsid w:val="00A0547F"/>
    <w:rsid w:val="00A066A7"/>
    <w:rsid w:val="00A23CC4"/>
    <w:rsid w:val="00A2532A"/>
    <w:rsid w:val="00A30C23"/>
    <w:rsid w:val="00A32514"/>
    <w:rsid w:val="00A327EC"/>
    <w:rsid w:val="00A37C94"/>
    <w:rsid w:val="00A43034"/>
    <w:rsid w:val="00A45A0B"/>
    <w:rsid w:val="00A46355"/>
    <w:rsid w:val="00A476C1"/>
    <w:rsid w:val="00A47DD6"/>
    <w:rsid w:val="00A5335C"/>
    <w:rsid w:val="00A64D75"/>
    <w:rsid w:val="00A775EE"/>
    <w:rsid w:val="00A80DE3"/>
    <w:rsid w:val="00A82566"/>
    <w:rsid w:val="00A83267"/>
    <w:rsid w:val="00A91BEC"/>
    <w:rsid w:val="00A9537E"/>
    <w:rsid w:val="00A96EDE"/>
    <w:rsid w:val="00AA62FA"/>
    <w:rsid w:val="00AA729A"/>
    <w:rsid w:val="00AA75C7"/>
    <w:rsid w:val="00AA7B40"/>
    <w:rsid w:val="00AC6651"/>
    <w:rsid w:val="00AD2B6E"/>
    <w:rsid w:val="00AD47E2"/>
    <w:rsid w:val="00AD7704"/>
    <w:rsid w:val="00AE3C5C"/>
    <w:rsid w:val="00AE795E"/>
    <w:rsid w:val="00AF0E1A"/>
    <w:rsid w:val="00AF794E"/>
    <w:rsid w:val="00B0121E"/>
    <w:rsid w:val="00B02C86"/>
    <w:rsid w:val="00B03510"/>
    <w:rsid w:val="00B039D8"/>
    <w:rsid w:val="00B05EFE"/>
    <w:rsid w:val="00B100DB"/>
    <w:rsid w:val="00B128AF"/>
    <w:rsid w:val="00B22EB2"/>
    <w:rsid w:val="00B247A2"/>
    <w:rsid w:val="00B3049F"/>
    <w:rsid w:val="00B30642"/>
    <w:rsid w:val="00B40961"/>
    <w:rsid w:val="00B426E5"/>
    <w:rsid w:val="00B4499C"/>
    <w:rsid w:val="00B45A3F"/>
    <w:rsid w:val="00B50C6B"/>
    <w:rsid w:val="00B52B48"/>
    <w:rsid w:val="00B56AFB"/>
    <w:rsid w:val="00B610B9"/>
    <w:rsid w:val="00B61F55"/>
    <w:rsid w:val="00B638D0"/>
    <w:rsid w:val="00B64871"/>
    <w:rsid w:val="00B66EF0"/>
    <w:rsid w:val="00B67E86"/>
    <w:rsid w:val="00B71565"/>
    <w:rsid w:val="00B7578D"/>
    <w:rsid w:val="00B76F6A"/>
    <w:rsid w:val="00B94E5E"/>
    <w:rsid w:val="00BA209A"/>
    <w:rsid w:val="00BA2174"/>
    <w:rsid w:val="00BA2EE2"/>
    <w:rsid w:val="00BA69E5"/>
    <w:rsid w:val="00BA6A45"/>
    <w:rsid w:val="00BB39FE"/>
    <w:rsid w:val="00BB693B"/>
    <w:rsid w:val="00BC158C"/>
    <w:rsid w:val="00BC1A3D"/>
    <w:rsid w:val="00BC255B"/>
    <w:rsid w:val="00BD79E7"/>
    <w:rsid w:val="00BE10B8"/>
    <w:rsid w:val="00BE22E2"/>
    <w:rsid w:val="00BE30A6"/>
    <w:rsid w:val="00BE31D7"/>
    <w:rsid w:val="00BE66F8"/>
    <w:rsid w:val="00BF3719"/>
    <w:rsid w:val="00BF582B"/>
    <w:rsid w:val="00BF5BD2"/>
    <w:rsid w:val="00BF7CB2"/>
    <w:rsid w:val="00C012B0"/>
    <w:rsid w:val="00C032D5"/>
    <w:rsid w:val="00C06A3F"/>
    <w:rsid w:val="00C06B06"/>
    <w:rsid w:val="00C1485A"/>
    <w:rsid w:val="00C25EC7"/>
    <w:rsid w:val="00C26278"/>
    <w:rsid w:val="00C26CC8"/>
    <w:rsid w:val="00C3325A"/>
    <w:rsid w:val="00C33491"/>
    <w:rsid w:val="00C33EAE"/>
    <w:rsid w:val="00C464DB"/>
    <w:rsid w:val="00C46BBF"/>
    <w:rsid w:val="00C5118E"/>
    <w:rsid w:val="00C673F3"/>
    <w:rsid w:val="00C70AA8"/>
    <w:rsid w:val="00C7149F"/>
    <w:rsid w:val="00C73445"/>
    <w:rsid w:val="00C74CFB"/>
    <w:rsid w:val="00C75124"/>
    <w:rsid w:val="00C814FB"/>
    <w:rsid w:val="00C865BD"/>
    <w:rsid w:val="00C913CC"/>
    <w:rsid w:val="00C92FC8"/>
    <w:rsid w:val="00C93537"/>
    <w:rsid w:val="00C9739E"/>
    <w:rsid w:val="00CA21F2"/>
    <w:rsid w:val="00CA2405"/>
    <w:rsid w:val="00CA4378"/>
    <w:rsid w:val="00CA4BDD"/>
    <w:rsid w:val="00CA66B4"/>
    <w:rsid w:val="00CB583F"/>
    <w:rsid w:val="00CB5CAF"/>
    <w:rsid w:val="00CC6087"/>
    <w:rsid w:val="00CC620A"/>
    <w:rsid w:val="00CD0B59"/>
    <w:rsid w:val="00CD5148"/>
    <w:rsid w:val="00CD5E10"/>
    <w:rsid w:val="00CD61F4"/>
    <w:rsid w:val="00CD7EEF"/>
    <w:rsid w:val="00CE0028"/>
    <w:rsid w:val="00CE71E1"/>
    <w:rsid w:val="00CF2E58"/>
    <w:rsid w:val="00D066F6"/>
    <w:rsid w:val="00D1188F"/>
    <w:rsid w:val="00D1384F"/>
    <w:rsid w:val="00D14D7F"/>
    <w:rsid w:val="00D21545"/>
    <w:rsid w:val="00D22550"/>
    <w:rsid w:val="00D32B6F"/>
    <w:rsid w:val="00D33CB3"/>
    <w:rsid w:val="00D3451F"/>
    <w:rsid w:val="00D353E2"/>
    <w:rsid w:val="00D36583"/>
    <w:rsid w:val="00D437FF"/>
    <w:rsid w:val="00D45EAA"/>
    <w:rsid w:val="00D51B2C"/>
    <w:rsid w:val="00D535CB"/>
    <w:rsid w:val="00D544C4"/>
    <w:rsid w:val="00D564F4"/>
    <w:rsid w:val="00D62BC9"/>
    <w:rsid w:val="00D64C6E"/>
    <w:rsid w:val="00D72332"/>
    <w:rsid w:val="00D76DCB"/>
    <w:rsid w:val="00D85980"/>
    <w:rsid w:val="00D90E9D"/>
    <w:rsid w:val="00D92388"/>
    <w:rsid w:val="00D92946"/>
    <w:rsid w:val="00DA44FD"/>
    <w:rsid w:val="00DA548A"/>
    <w:rsid w:val="00DA6651"/>
    <w:rsid w:val="00DA6F4A"/>
    <w:rsid w:val="00DB1243"/>
    <w:rsid w:val="00DB3523"/>
    <w:rsid w:val="00DB3677"/>
    <w:rsid w:val="00DB5F59"/>
    <w:rsid w:val="00DB65DC"/>
    <w:rsid w:val="00DC3F4B"/>
    <w:rsid w:val="00DC478B"/>
    <w:rsid w:val="00DC7E36"/>
    <w:rsid w:val="00DD27DE"/>
    <w:rsid w:val="00DD5A31"/>
    <w:rsid w:val="00DD6332"/>
    <w:rsid w:val="00DE095E"/>
    <w:rsid w:val="00DE3B04"/>
    <w:rsid w:val="00DE3B3F"/>
    <w:rsid w:val="00DE63C1"/>
    <w:rsid w:val="00DF2B88"/>
    <w:rsid w:val="00DF533F"/>
    <w:rsid w:val="00DF6D81"/>
    <w:rsid w:val="00E02948"/>
    <w:rsid w:val="00E039A7"/>
    <w:rsid w:val="00E05403"/>
    <w:rsid w:val="00E10616"/>
    <w:rsid w:val="00E1117F"/>
    <w:rsid w:val="00E16861"/>
    <w:rsid w:val="00E17142"/>
    <w:rsid w:val="00E17176"/>
    <w:rsid w:val="00E2094C"/>
    <w:rsid w:val="00E30EA1"/>
    <w:rsid w:val="00E32F35"/>
    <w:rsid w:val="00E3681B"/>
    <w:rsid w:val="00E36A27"/>
    <w:rsid w:val="00E406CE"/>
    <w:rsid w:val="00E41DF6"/>
    <w:rsid w:val="00E476FA"/>
    <w:rsid w:val="00E6236C"/>
    <w:rsid w:val="00E71B72"/>
    <w:rsid w:val="00E8027D"/>
    <w:rsid w:val="00E82697"/>
    <w:rsid w:val="00E84B0B"/>
    <w:rsid w:val="00EA411A"/>
    <w:rsid w:val="00EA50E5"/>
    <w:rsid w:val="00EA6E0D"/>
    <w:rsid w:val="00EA7E2E"/>
    <w:rsid w:val="00EB04DC"/>
    <w:rsid w:val="00EB2D4C"/>
    <w:rsid w:val="00EB6C5C"/>
    <w:rsid w:val="00EB7973"/>
    <w:rsid w:val="00EC165A"/>
    <w:rsid w:val="00EC1C36"/>
    <w:rsid w:val="00EC2641"/>
    <w:rsid w:val="00EC4EA2"/>
    <w:rsid w:val="00ED7BEF"/>
    <w:rsid w:val="00EE6520"/>
    <w:rsid w:val="00EF30A8"/>
    <w:rsid w:val="00EF4410"/>
    <w:rsid w:val="00EF6600"/>
    <w:rsid w:val="00F007EE"/>
    <w:rsid w:val="00F16780"/>
    <w:rsid w:val="00F2110C"/>
    <w:rsid w:val="00F21940"/>
    <w:rsid w:val="00F23929"/>
    <w:rsid w:val="00F23F50"/>
    <w:rsid w:val="00F24A43"/>
    <w:rsid w:val="00F254A3"/>
    <w:rsid w:val="00F3508D"/>
    <w:rsid w:val="00F4077F"/>
    <w:rsid w:val="00F47CA1"/>
    <w:rsid w:val="00F57303"/>
    <w:rsid w:val="00F605C4"/>
    <w:rsid w:val="00F70225"/>
    <w:rsid w:val="00F72A0F"/>
    <w:rsid w:val="00F7343A"/>
    <w:rsid w:val="00F75D25"/>
    <w:rsid w:val="00F81976"/>
    <w:rsid w:val="00F91904"/>
    <w:rsid w:val="00F9515B"/>
    <w:rsid w:val="00FA01A7"/>
    <w:rsid w:val="00FA1837"/>
    <w:rsid w:val="00FA2E8B"/>
    <w:rsid w:val="00FB2DF2"/>
    <w:rsid w:val="00FB69AB"/>
    <w:rsid w:val="00FC340B"/>
    <w:rsid w:val="00FC50D2"/>
    <w:rsid w:val="00FC5BD7"/>
    <w:rsid w:val="00FD1537"/>
    <w:rsid w:val="00FD2EAF"/>
    <w:rsid w:val="00FD5C30"/>
    <w:rsid w:val="00FE2A11"/>
    <w:rsid w:val="00FE67F6"/>
    <w:rsid w:val="00FE6DB9"/>
    <w:rsid w:val="00FF07EA"/>
    <w:rsid w:val="00FF6657"/>
    <w:rsid w:val="00FF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30"/>
    <w:rPr>
      <w:rFonts w:ascii="Times New Roman" w:eastAsia="MS Mincho" w:hAnsi="Times New Roman"/>
      <w:sz w:val="24"/>
      <w:szCs w:val="24"/>
      <w:lang w:val="en-GB" w:eastAsia="ja-JP"/>
    </w:rPr>
  </w:style>
  <w:style w:type="paragraph" w:styleId="Heading1">
    <w:name w:val="heading 1"/>
    <w:basedOn w:val="Normal"/>
    <w:next w:val="Normal"/>
    <w:link w:val="Heading1Char"/>
    <w:uiPriority w:val="9"/>
    <w:qFormat/>
    <w:rsid w:val="00FD5C30"/>
    <w:pPr>
      <w:keepNext/>
      <w:spacing w:before="240" w:after="60"/>
      <w:ind w:left="714" w:hanging="357"/>
      <w:jc w:val="both"/>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
    <w:qFormat/>
    <w:rsid w:val="00FD5C30"/>
    <w:pPr>
      <w:keepNext/>
      <w:spacing w:before="240" w:after="60"/>
      <w:ind w:left="714" w:hanging="357"/>
      <w:jc w:val="both"/>
      <w:outlineLvl w:val="1"/>
    </w:pPr>
    <w:rPr>
      <w:rFonts w:ascii="Cambria" w:eastAsia="Times New Roman"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D5C30"/>
    <w:pPr>
      <w:spacing w:before="100" w:beforeAutospacing="1" w:after="100" w:afterAutospacing="1"/>
    </w:pPr>
  </w:style>
  <w:style w:type="paragraph" w:styleId="FootnoteText">
    <w:name w:val="footnote text"/>
    <w:basedOn w:val="Normal"/>
    <w:link w:val="FootnoteTextChar"/>
    <w:uiPriority w:val="99"/>
    <w:rsid w:val="00FD5C30"/>
    <w:rPr>
      <w:sz w:val="20"/>
      <w:szCs w:val="20"/>
    </w:rPr>
  </w:style>
  <w:style w:type="character" w:customStyle="1" w:styleId="FootnoteTextChar">
    <w:name w:val="Footnote Text Char"/>
    <w:basedOn w:val="DefaultParagraphFont"/>
    <w:link w:val="FootnoteText"/>
    <w:uiPriority w:val="99"/>
    <w:rsid w:val="00FD5C30"/>
    <w:rPr>
      <w:rFonts w:ascii="Times New Roman" w:eastAsia="MS Mincho" w:hAnsi="Times New Roman" w:cs="Times New Roman"/>
      <w:sz w:val="20"/>
      <w:szCs w:val="20"/>
      <w:lang w:val="en-GB" w:eastAsia="ja-JP"/>
    </w:rPr>
  </w:style>
  <w:style w:type="character" w:styleId="FootnoteReference">
    <w:name w:val="footnote reference"/>
    <w:basedOn w:val="DefaultParagraphFont"/>
    <w:semiHidden/>
    <w:rsid w:val="00FD5C30"/>
    <w:rPr>
      <w:vertAlign w:val="superscript"/>
    </w:rPr>
  </w:style>
  <w:style w:type="character" w:customStyle="1" w:styleId="Heading1Char">
    <w:name w:val="Heading 1 Char"/>
    <w:basedOn w:val="DefaultParagraphFont"/>
    <w:link w:val="Heading1"/>
    <w:uiPriority w:val="9"/>
    <w:rsid w:val="00FD5C3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D5C30"/>
    <w:rPr>
      <w:rFonts w:ascii="Cambria" w:eastAsia="Times New Roman" w:hAnsi="Cambria" w:cs="Times New Roman"/>
      <w:b/>
      <w:bCs/>
      <w:i/>
      <w:iCs/>
      <w:sz w:val="28"/>
      <w:szCs w:val="28"/>
    </w:rPr>
  </w:style>
  <w:style w:type="character" w:styleId="Strong">
    <w:name w:val="Strong"/>
    <w:basedOn w:val="DefaultParagraphFont"/>
    <w:qFormat/>
    <w:rsid w:val="00FD5C30"/>
    <w:rPr>
      <w:b/>
      <w:bCs/>
    </w:rPr>
  </w:style>
  <w:style w:type="character" w:styleId="Hyperlink">
    <w:name w:val="Hyperlink"/>
    <w:basedOn w:val="DefaultParagraphFont"/>
    <w:uiPriority w:val="99"/>
    <w:unhideWhenUsed/>
    <w:rsid w:val="00FD5C30"/>
    <w:rPr>
      <w:color w:val="0000FF"/>
      <w:u w:val="single"/>
    </w:rPr>
  </w:style>
  <w:style w:type="paragraph" w:styleId="BalloonText">
    <w:name w:val="Balloon Text"/>
    <w:basedOn w:val="Normal"/>
    <w:semiHidden/>
    <w:rsid w:val="00246025"/>
    <w:rPr>
      <w:rFonts w:ascii="Tahoma" w:hAnsi="Tahoma" w:cs="Tahoma"/>
      <w:sz w:val="16"/>
      <w:szCs w:val="16"/>
    </w:rPr>
  </w:style>
  <w:style w:type="paragraph" w:styleId="ListParagraph">
    <w:name w:val="List Paragraph"/>
    <w:basedOn w:val="Normal"/>
    <w:uiPriority w:val="34"/>
    <w:qFormat/>
    <w:rsid w:val="00416974"/>
    <w:pPr>
      <w:spacing w:before="72" w:after="200" w:line="276" w:lineRule="auto"/>
      <w:ind w:left="720"/>
    </w:pPr>
    <w:rPr>
      <w:rFonts w:ascii="Cambria" w:eastAsia="Calibri" w:hAnsi="Cambria"/>
      <w:sz w:val="22"/>
      <w:szCs w:val="22"/>
      <w:lang w:val="en-US" w:eastAsia="en-US"/>
    </w:rPr>
  </w:style>
  <w:style w:type="character" w:customStyle="1" w:styleId="reference-text">
    <w:name w:val="reference-text"/>
    <w:basedOn w:val="DefaultParagraphFont"/>
    <w:rsid w:val="002004D5"/>
  </w:style>
  <w:style w:type="character" w:styleId="FollowedHyperlink">
    <w:name w:val="FollowedHyperlink"/>
    <w:basedOn w:val="DefaultParagraphFont"/>
    <w:uiPriority w:val="99"/>
    <w:semiHidden/>
    <w:unhideWhenUsed/>
    <w:rsid w:val="0048748E"/>
    <w:rPr>
      <w:color w:val="800080" w:themeColor="followedHyperlink"/>
      <w:u w:val="single"/>
    </w:rPr>
  </w:style>
  <w:style w:type="paragraph" w:styleId="Header">
    <w:name w:val="header"/>
    <w:basedOn w:val="Normal"/>
    <w:link w:val="HeaderChar"/>
    <w:uiPriority w:val="99"/>
    <w:semiHidden/>
    <w:unhideWhenUsed/>
    <w:rsid w:val="0059743A"/>
    <w:pPr>
      <w:tabs>
        <w:tab w:val="center" w:pos="4680"/>
        <w:tab w:val="right" w:pos="9360"/>
      </w:tabs>
    </w:pPr>
  </w:style>
  <w:style w:type="character" w:customStyle="1" w:styleId="HeaderChar">
    <w:name w:val="Header Char"/>
    <w:basedOn w:val="DefaultParagraphFont"/>
    <w:link w:val="Header"/>
    <w:uiPriority w:val="99"/>
    <w:semiHidden/>
    <w:rsid w:val="0059743A"/>
    <w:rPr>
      <w:rFonts w:ascii="Times New Roman" w:eastAsia="MS Mincho" w:hAnsi="Times New Roman"/>
      <w:sz w:val="24"/>
      <w:szCs w:val="24"/>
      <w:lang w:val="en-GB" w:eastAsia="ja-JP"/>
    </w:rPr>
  </w:style>
  <w:style w:type="paragraph" w:styleId="Footer">
    <w:name w:val="footer"/>
    <w:basedOn w:val="Normal"/>
    <w:link w:val="FooterChar"/>
    <w:uiPriority w:val="99"/>
    <w:unhideWhenUsed/>
    <w:rsid w:val="0059743A"/>
    <w:pPr>
      <w:tabs>
        <w:tab w:val="center" w:pos="4680"/>
        <w:tab w:val="right" w:pos="9360"/>
      </w:tabs>
    </w:pPr>
  </w:style>
  <w:style w:type="character" w:customStyle="1" w:styleId="FooterChar">
    <w:name w:val="Footer Char"/>
    <w:basedOn w:val="DefaultParagraphFont"/>
    <w:link w:val="Footer"/>
    <w:uiPriority w:val="99"/>
    <w:rsid w:val="0059743A"/>
    <w:rPr>
      <w:rFonts w:ascii="Times New Roman" w:eastAsia="MS Mincho" w:hAnsi="Times New Roman"/>
      <w:sz w:val="24"/>
      <w:szCs w:val="24"/>
      <w:lang w:val="en-GB" w:eastAsia="ja-JP"/>
    </w:rPr>
  </w:style>
  <w:style w:type="character" w:styleId="CommentReference">
    <w:name w:val="annotation reference"/>
    <w:basedOn w:val="DefaultParagraphFont"/>
    <w:semiHidden/>
    <w:rsid w:val="003B2AB3"/>
    <w:rPr>
      <w:sz w:val="16"/>
      <w:szCs w:val="16"/>
    </w:rPr>
  </w:style>
  <w:style w:type="paragraph" w:styleId="CommentText">
    <w:name w:val="annotation text"/>
    <w:basedOn w:val="Normal"/>
    <w:link w:val="CommentTextChar"/>
    <w:semiHidden/>
    <w:rsid w:val="003B2AB3"/>
    <w:pPr>
      <w:suppressAutoHyphens/>
    </w:pPr>
    <w:rPr>
      <w:rFonts w:eastAsia="Times New Roman"/>
      <w:sz w:val="20"/>
      <w:szCs w:val="20"/>
      <w:lang w:eastAsia="ar-SA"/>
    </w:rPr>
  </w:style>
  <w:style w:type="character" w:customStyle="1" w:styleId="CommentTextChar">
    <w:name w:val="Comment Text Char"/>
    <w:basedOn w:val="DefaultParagraphFont"/>
    <w:link w:val="CommentText"/>
    <w:semiHidden/>
    <w:rsid w:val="003B2AB3"/>
    <w:rPr>
      <w:rFonts w:ascii="Times New Roman" w:eastAsia="Times New Roman" w:hAnsi="Times New Roman"/>
      <w:lang w:val="en-GB" w:eastAsia="ar-SA"/>
    </w:rPr>
  </w:style>
  <w:style w:type="paragraph" w:styleId="TOCHeading">
    <w:name w:val="TOC Heading"/>
    <w:basedOn w:val="Heading1"/>
    <w:next w:val="Normal"/>
    <w:uiPriority w:val="39"/>
    <w:unhideWhenUsed/>
    <w:qFormat/>
    <w:rsid w:val="00CA4378"/>
    <w:pPr>
      <w:keepLines/>
      <w:spacing w:before="480" w:after="0" w:line="276" w:lineRule="auto"/>
      <w:ind w:left="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CA4378"/>
    <w:pPr>
      <w:spacing w:after="100"/>
    </w:pPr>
  </w:style>
  <w:style w:type="table" w:styleId="TableGrid">
    <w:name w:val="Table Grid"/>
    <w:basedOn w:val="TableNormal"/>
    <w:uiPriority w:val="59"/>
    <w:rsid w:val="00542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6">
    <w:name w:val="Medium Grid 3 Accent 6"/>
    <w:basedOn w:val="TableNormal"/>
    <w:uiPriority w:val="69"/>
    <w:rsid w:val="0054241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pple-converted-space">
    <w:name w:val="apple-converted-space"/>
    <w:basedOn w:val="DefaultParagraphFont"/>
    <w:rsid w:val="0039282B"/>
  </w:style>
  <w:style w:type="paragraph" w:customStyle="1" w:styleId="Carattere">
    <w:name w:val="Carattere"/>
    <w:basedOn w:val="Heading2"/>
    <w:rsid w:val="00445D65"/>
    <w:pPr>
      <w:pageBreakBefore/>
      <w:tabs>
        <w:tab w:val="left" w:pos="850"/>
        <w:tab w:val="left" w:pos="1191"/>
        <w:tab w:val="left" w:pos="1531"/>
      </w:tabs>
      <w:spacing w:before="120" w:after="120"/>
      <w:ind w:left="0" w:firstLine="0"/>
      <w:jc w:val="center"/>
    </w:pPr>
    <w:rPr>
      <w:rFonts w:ascii="Tahoma" w:hAnsi="Tahoma" w:cs="Tahoma"/>
      <w:bCs w:val="0"/>
      <w:i w:val="0"/>
      <w:iCs w:val="0"/>
      <w:color w:val="FFFFFF"/>
      <w:spacing w:val="20"/>
      <w:sz w:val="22"/>
      <w:szCs w:val="22"/>
      <w:lang w:val="en-GB" w:eastAsia="zh-CN"/>
    </w:rPr>
  </w:style>
  <w:style w:type="paragraph" w:customStyle="1" w:styleId="Carattere0">
    <w:name w:val="Carattere"/>
    <w:basedOn w:val="Heading2"/>
    <w:rsid w:val="00DD27DE"/>
    <w:pPr>
      <w:pageBreakBefore/>
      <w:tabs>
        <w:tab w:val="left" w:pos="850"/>
        <w:tab w:val="left" w:pos="1191"/>
        <w:tab w:val="left" w:pos="1531"/>
      </w:tabs>
      <w:spacing w:before="120" w:after="120"/>
      <w:ind w:left="0" w:firstLine="0"/>
      <w:jc w:val="center"/>
    </w:pPr>
    <w:rPr>
      <w:rFonts w:ascii="Tahoma" w:hAnsi="Tahoma" w:cs="Tahoma"/>
      <w:bCs w:val="0"/>
      <w:i w:val="0"/>
      <w:iCs w:val="0"/>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241065803">
      <w:bodyDiv w:val="1"/>
      <w:marLeft w:val="0"/>
      <w:marRight w:val="0"/>
      <w:marTop w:val="0"/>
      <w:marBottom w:val="0"/>
      <w:divBdr>
        <w:top w:val="none" w:sz="0" w:space="0" w:color="auto"/>
        <w:left w:val="none" w:sz="0" w:space="0" w:color="auto"/>
        <w:bottom w:val="none" w:sz="0" w:space="0" w:color="auto"/>
        <w:right w:val="none" w:sz="0" w:space="0" w:color="auto"/>
      </w:divBdr>
    </w:div>
    <w:div w:id="243146483">
      <w:bodyDiv w:val="1"/>
      <w:marLeft w:val="0"/>
      <w:marRight w:val="0"/>
      <w:marTop w:val="0"/>
      <w:marBottom w:val="0"/>
      <w:divBdr>
        <w:top w:val="none" w:sz="0" w:space="0" w:color="auto"/>
        <w:left w:val="none" w:sz="0" w:space="0" w:color="auto"/>
        <w:bottom w:val="none" w:sz="0" w:space="0" w:color="auto"/>
        <w:right w:val="none" w:sz="0" w:space="0" w:color="auto"/>
      </w:divBdr>
      <w:divsChild>
        <w:div w:id="626203123">
          <w:marLeft w:val="0"/>
          <w:marRight w:val="0"/>
          <w:marTop w:val="0"/>
          <w:marBottom w:val="0"/>
          <w:divBdr>
            <w:top w:val="none" w:sz="0" w:space="0" w:color="auto"/>
            <w:left w:val="none" w:sz="0" w:space="0" w:color="auto"/>
            <w:bottom w:val="none" w:sz="0" w:space="0" w:color="auto"/>
            <w:right w:val="none" w:sz="0" w:space="0" w:color="auto"/>
          </w:divBdr>
          <w:divsChild>
            <w:div w:id="990987783">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254167471">
      <w:bodyDiv w:val="1"/>
      <w:marLeft w:val="0"/>
      <w:marRight w:val="0"/>
      <w:marTop w:val="0"/>
      <w:marBottom w:val="0"/>
      <w:divBdr>
        <w:top w:val="none" w:sz="0" w:space="0" w:color="auto"/>
        <w:left w:val="none" w:sz="0" w:space="0" w:color="auto"/>
        <w:bottom w:val="none" w:sz="0" w:space="0" w:color="auto"/>
        <w:right w:val="none" w:sz="0" w:space="0" w:color="auto"/>
      </w:divBdr>
      <w:divsChild>
        <w:div w:id="626545970">
          <w:marLeft w:val="0"/>
          <w:marRight w:val="0"/>
          <w:marTop w:val="0"/>
          <w:marBottom w:val="0"/>
          <w:divBdr>
            <w:top w:val="none" w:sz="0" w:space="0" w:color="auto"/>
            <w:left w:val="none" w:sz="0" w:space="0" w:color="auto"/>
            <w:bottom w:val="none" w:sz="0" w:space="0" w:color="auto"/>
            <w:right w:val="none" w:sz="0" w:space="0" w:color="auto"/>
          </w:divBdr>
          <w:divsChild>
            <w:div w:id="2000233939">
              <w:marLeft w:val="0"/>
              <w:marRight w:val="0"/>
              <w:marTop w:val="0"/>
              <w:marBottom w:val="0"/>
              <w:divBdr>
                <w:top w:val="none" w:sz="0" w:space="0" w:color="auto"/>
                <w:left w:val="none" w:sz="0" w:space="0" w:color="auto"/>
                <w:bottom w:val="none" w:sz="0" w:space="0" w:color="auto"/>
                <w:right w:val="none" w:sz="0" w:space="0" w:color="auto"/>
              </w:divBdr>
              <w:divsChild>
                <w:div w:id="1912227968">
                  <w:marLeft w:val="0"/>
                  <w:marRight w:val="0"/>
                  <w:marTop w:val="0"/>
                  <w:marBottom w:val="0"/>
                  <w:divBdr>
                    <w:top w:val="none" w:sz="0" w:space="0" w:color="auto"/>
                    <w:left w:val="none" w:sz="0" w:space="0" w:color="auto"/>
                    <w:bottom w:val="none" w:sz="0" w:space="0" w:color="auto"/>
                    <w:right w:val="none" w:sz="0" w:space="0" w:color="auto"/>
                  </w:divBdr>
                  <w:divsChild>
                    <w:div w:id="774714241">
                      <w:marLeft w:val="0"/>
                      <w:marRight w:val="0"/>
                      <w:marTop w:val="168"/>
                      <w:marBottom w:val="0"/>
                      <w:divBdr>
                        <w:top w:val="none" w:sz="0" w:space="0" w:color="auto"/>
                        <w:left w:val="none" w:sz="0" w:space="0" w:color="auto"/>
                        <w:bottom w:val="none" w:sz="0" w:space="0" w:color="auto"/>
                        <w:right w:val="none" w:sz="0" w:space="0" w:color="auto"/>
                      </w:divBdr>
                      <w:divsChild>
                        <w:div w:id="16144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036416">
      <w:bodyDiv w:val="1"/>
      <w:marLeft w:val="0"/>
      <w:marRight w:val="0"/>
      <w:marTop w:val="0"/>
      <w:marBottom w:val="0"/>
      <w:divBdr>
        <w:top w:val="none" w:sz="0" w:space="0" w:color="auto"/>
        <w:left w:val="none" w:sz="0" w:space="0" w:color="auto"/>
        <w:bottom w:val="none" w:sz="0" w:space="0" w:color="auto"/>
        <w:right w:val="none" w:sz="0" w:space="0" w:color="auto"/>
      </w:divBdr>
      <w:divsChild>
        <w:div w:id="1862819924">
          <w:marLeft w:val="0"/>
          <w:marRight w:val="0"/>
          <w:marTop w:val="0"/>
          <w:marBottom w:val="0"/>
          <w:divBdr>
            <w:top w:val="none" w:sz="0" w:space="0" w:color="auto"/>
            <w:left w:val="none" w:sz="0" w:space="0" w:color="auto"/>
            <w:bottom w:val="none" w:sz="0" w:space="0" w:color="auto"/>
            <w:right w:val="none" w:sz="0" w:space="0" w:color="auto"/>
          </w:divBdr>
        </w:div>
      </w:divsChild>
    </w:div>
    <w:div w:id="999965926">
      <w:bodyDiv w:val="1"/>
      <w:marLeft w:val="0"/>
      <w:marRight w:val="0"/>
      <w:marTop w:val="0"/>
      <w:marBottom w:val="0"/>
      <w:divBdr>
        <w:top w:val="none" w:sz="0" w:space="0" w:color="auto"/>
        <w:left w:val="none" w:sz="0" w:space="0" w:color="auto"/>
        <w:bottom w:val="none" w:sz="0" w:space="0" w:color="auto"/>
        <w:right w:val="none" w:sz="0" w:space="0" w:color="auto"/>
      </w:divBdr>
    </w:div>
    <w:div w:id="1848861210">
      <w:bodyDiv w:val="1"/>
      <w:marLeft w:val="0"/>
      <w:marRight w:val="0"/>
      <w:marTop w:val="0"/>
      <w:marBottom w:val="0"/>
      <w:divBdr>
        <w:top w:val="none" w:sz="0" w:space="0" w:color="auto"/>
        <w:left w:val="none" w:sz="0" w:space="0" w:color="auto"/>
        <w:bottom w:val="none" w:sz="0" w:space="0" w:color="auto"/>
        <w:right w:val="none" w:sz="0" w:space="0" w:color="auto"/>
      </w:divBdr>
      <w:divsChild>
        <w:div w:id="1772167550">
          <w:marLeft w:val="0"/>
          <w:marRight w:val="0"/>
          <w:marTop w:val="0"/>
          <w:marBottom w:val="0"/>
          <w:divBdr>
            <w:top w:val="none" w:sz="0" w:space="0" w:color="auto"/>
            <w:left w:val="none" w:sz="0" w:space="0" w:color="auto"/>
            <w:bottom w:val="none" w:sz="0" w:space="0" w:color="auto"/>
            <w:right w:val="none" w:sz="0" w:space="0" w:color="auto"/>
          </w:divBdr>
        </w:div>
      </w:divsChild>
    </w:div>
    <w:div w:id="1951624766">
      <w:bodyDiv w:val="1"/>
      <w:marLeft w:val="0"/>
      <w:marRight w:val="0"/>
      <w:marTop w:val="0"/>
      <w:marBottom w:val="0"/>
      <w:divBdr>
        <w:top w:val="none" w:sz="0" w:space="0" w:color="auto"/>
        <w:left w:val="none" w:sz="0" w:space="0" w:color="auto"/>
        <w:bottom w:val="none" w:sz="0" w:space="0" w:color="auto"/>
        <w:right w:val="none" w:sz="0" w:space="0" w:color="auto"/>
      </w:divBdr>
    </w:div>
    <w:div w:id="2120369528">
      <w:bodyDiv w:val="1"/>
      <w:marLeft w:val="0"/>
      <w:marRight w:val="0"/>
      <w:marTop w:val="0"/>
      <w:marBottom w:val="0"/>
      <w:divBdr>
        <w:top w:val="none" w:sz="0" w:space="0" w:color="auto"/>
        <w:left w:val="none" w:sz="0" w:space="0" w:color="auto"/>
        <w:bottom w:val="none" w:sz="0" w:space="0" w:color="auto"/>
        <w:right w:val="none" w:sz="0" w:space="0" w:color="auto"/>
      </w:divBdr>
      <w:divsChild>
        <w:div w:id="1087271230">
          <w:marLeft w:val="0"/>
          <w:marRight w:val="0"/>
          <w:marTop w:val="0"/>
          <w:marBottom w:val="0"/>
          <w:divBdr>
            <w:top w:val="none" w:sz="0" w:space="0" w:color="auto"/>
            <w:left w:val="none" w:sz="0" w:space="0" w:color="auto"/>
            <w:bottom w:val="none" w:sz="0" w:space="0" w:color="auto"/>
            <w:right w:val="none" w:sz="0" w:space="0" w:color="auto"/>
          </w:divBdr>
          <w:divsChild>
            <w:div w:id="1472095557">
              <w:marLeft w:val="276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a:latin typeface="Times New Roman" pitchFamily="18" charset="0"/>
                <a:cs typeface="Times New Roman" pitchFamily="18" charset="0"/>
              </a:rPr>
              <a:t>Figura 1 - Numero e percentuale di persone malnutrite nei paesi in via di sviluppo</a:t>
            </a:r>
          </a:p>
        </c:rich>
      </c:tx>
    </c:title>
    <c:plotArea>
      <c:layout/>
      <c:barChart>
        <c:barDir val="col"/>
        <c:grouping val="clustered"/>
        <c:ser>
          <c:idx val="0"/>
          <c:order val="0"/>
          <c:tx>
            <c:strRef>
              <c:f>Sheet1!$B$1</c:f>
              <c:strCache>
                <c:ptCount val="1"/>
                <c:pt idx="0">
                  <c:v>Milioni di persone</c:v>
                </c:pt>
              </c:strCache>
            </c:strRef>
          </c:tx>
          <c:spPr>
            <a:solidFill>
              <a:schemeClr val="bg1">
                <a:lumMod val="65000"/>
              </a:schemeClr>
            </a:solidFill>
          </c:spPr>
          <c:cat>
            <c:strRef>
              <c:f>Sheet1!$A$2:$A$6</c:f>
              <c:strCache>
                <c:ptCount val="5"/>
                <c:pt idx="0">
                  <c:v>1990-1992</c:v>
                </c:pt>
                <c:pt idx="1">
                  <c:v>1999-2001</c:v>
                </c:pt>
                <c:pt idx="2">
                  <c:v>2004-2006</c:v>
                </c:pt>
                <c:pt idx="3">
                  <c:v>2007-2009</c:v>
                </c:pt>
                <c:pt idx="4">
                  <c:v>2010-2012</c:v>
                </c:pt>
              </c:strCache>
            </c:strRef>
          </c:cat>
          <c:val>
            <c:numRef>
              <c:f>Sheet1!$B$2:$B$6</c:f>
              <c:numCache>
                <c:formatCode>General</c:formatCode>
                <c:ptCount val="5"/>
                <c:pt idx="0">
                  <c:v>980</c:v>
                </c:pt>
                <c:pt idx="1">
                  <c:v>901</c:v>
                </c:pt>
                <c:pt idx="2">
                  <c:v>885</c:v>
                </c:pt>
                <c:pt idx="3">
                  <c:v>852</c:v>
                </c:pt>
                <c:pt idx="4">
                  <c:v>852</c:v>
                </c:pt>
              </c:numCache>
            </c:numRef>
          </c:val>
        </c:ser>
        <c:axId val="87827584"/>
        <c:axId val="87829504"/>
      </c:barChart>
      <c:lineChart>
        <c:grouping val="standard"/>
        <c:ser>
          <c:idx val="1"/>
          <c:order val="1"/>
          <c:tx>
            <c:strRef>
              <c:f>Sheet1!$C$1</c:f>
              <c:strCache>
                <c:ptCount val="1"/>
                <c:pt idx="0">
                  <c:v>Percentuale</c:v>
                </c:pt>
              </c:strCache>
            </c:strRef>
          </c:tx>
          <c:marker>
            <c:spPr>
              <a:solidFill>
                <a:schemeClr val="tx1"/>
              </a:solidFill>
            </c:spPr>
          </c:marker>
          <c:cat>
            <c:strRef>
              <c:f>Sheet1!$A$2:$A$6</c:f>
              <c:strCache>
                <c:ptCount val="5"/>
                <c:pt idx="0">
                  <c:v>1990-1992</c:v>
                </c:pt>
                <c:pt idx="1">
                  <c:v>1999-2001</c:v>
                </c:pt>
                <c:pt idx="2">
                  <c:v>2004-2006</c:v>
                </c:pt>
                <c:pt idx="3">
                  <c:v>2007-2009</c:v>
                </c:pt>
                <c:pt idx="4">
                  <c:v>2010-2012</c:v>
                </c:pt>
              </c:strCache>
            </c:strRef>
          </c:cat>
          <c:val>
            <c:numRef>
              <c:f>Sheet1!$C$2:$C$6</c:f>
              <c:numCache>
                <c:formatCode>General</c:formatCode>
                <c:ptCount val="5"/>
                <c:pt idx="0">
                  <c:v>23.2</c:v>
                </c:pt>
                <c:pt idx="1">
                  <c:v>18.3</c:v>
                </c:pt>
                <c:pt idx="2">
                  <c:v>16.8</c:v>
                </c:pt>
                <c:pt idx="3">
                  <c:v>15.5</c:v>
                </c:pt>
                <c:pt idx="4">
                  <c:v>14.9</c:v>
                </c:pt>
              </c:numCache>
            </c:numRef>
          </c:val>
        </c:ser>
        <c:marker val="1"/>
        <c:axId val="95120000"/>
        <c:axId val="95118080"/>
      </c:lineChart>
      <c:catAx>
        <c:axId val="87827584"/>
        <c:scaling>
          <c:orientation val="minMax"/>
        </c:scaling>
        <c:axPos val="b"/>
        <c:majorTickMark val="none"/>
        <c:tickLblPos val="nextTo"/>
        <c:crossAx val="87829504"/>
        <c:crosses val="autoZero"/>
        <c:auto val="1"/>
        <c:lblAlgn val="ctr"/>
        <c:lblOffset val="100"/>
      </c:catAx>
      <c:valAx>
        <c:axId val="87829504"/>
        <c:scaling>
          <c:orientation val="minMax"/>
          <c:max val="1000"/>
          <c:min val="720"/>
        </c:scaling>
        <c:axPos val="l"/>
        <c:majorGridlines/>
        <c:numFmt formatCode="General" sourceLinked="1"/>
        <c:majorTickMark val="none"/>
        <c:tickLblPos val="nextTo"/>
        <c:crossAx val="87827584"/>
        <c:crosses val="autoZero"/>
        <c:crossBetween val="between"/>
        <c:majorUnit val="50"/>
      </c:valAx>
      <c:valAx>
        <c:axId val="95118080"/>
        <c:scaling>
          <c:orientation val="minMax"/>
        </c:scaling>
        <c:axPos val="r"/>
        <c:numFmt formatCode="General" sourceLinked="1"/>
        <c:tickLblPos val="nextTo"/>
        <c:crossAx val="95120000"/>
        <c:crosses val="max"/>
        <c:crossBetween val="between"/>
      </c:valAx>
      <c:catAx>
        <c:axId val="95120000"/>
        <c:scaling>
          <c:orientation val="minMax"/>
        </c:scaling>
        <c:delete val="1"/>
        <c:axPos val="b"/>
        <c:tickLblPos val="none"/>
        <c:crossAx val="95118080"/>
        <c:crosses val="autoZero"/>
        <c:auto val="1"/>
        <c:lblAlgn val="ctr"/>
        <c:lblOffset val="100"/>
      </c:cat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itchFamily="18" charset="0"/>
                <a:ea typeface="+mn-ea"/>
                <a:cs typeface="Times New Roman" pitchFamily="18" charset="0"/>
              </a:defRPr>
            </a:pPr>
            <a:r>
              <a:rPr lang="en-US" sz="1200" b="0">
                <a:latin typeface="Times New Roman" pitchFamily="18" charset="0"/>
                <a:cs typeface="Times New Roman" pitchFamily="18" charset="0"/>
              </a:rPr>
              <a:t>Figura 2</a:t>
            </a:r>
            <a:r>
              <a:rPr lang="en-US" sz="1200" b="0" baseline="0">
                <a:latin typeface="Times New Roman" pitchFamily="18" charset="0"/>
                <a:cs typeface="Times New Roman" pitchFamily="18" charset="0"/>
              </a:rPr>
              <a:t> </a:t>
            </a:r>
            <a:r>
              <a:rPr lang="en-US" sz="1200" b="0">
                <a:latin typeface="Times New Roman" pitchFamily="18" charset="0"/>
                <a:cs typeface="Times New Roman" pitchFamily="18" charset="0"/>
              </a:rPr>
              <a:t>- Evoluzione della popolazione mondiale totale, della popolazione dei paesi in via di sviluppo e dei paesi industrializzati, della percentuale della</a:t>
            </a:r>
            <a:r>
              <a:rPr lang="en-US" sz="1200" b="0" baseline="0">
                <a:latin typeface="Times New Roman" pitchFamily="18" charset="0"/>
                <a:cs typeface="Times New Roman" pitchFamily="18" charset="0"/>
              </a:rPr>
              <a:t> popolazione residente in aree rurali</a:t>
            </a:r>
          </a:p>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itchFamily="18" charset="0"/>
                <a:ea typeface="+mn-ea"/>
                <a:cs typeface="Times New Roman" pitchFamily="18" charset="0"/>
              </a:defRPr>
            </a:pPr>
            <a:endParaRPr lang="en-US" sz="1200" b="0">
              <a:latin typeface="Times New Roman" pitchFamily="18" charset="0"/>
              <a:cs typeface="Times New Roman" pitchFamily="18" charset="0"/>
            </a:endParaRPr>
          </a:p>
        </c:rich>
      </c:tx>
      <c:layout>
        <c:manualLayout>
          <c:xMode val="edge"/>
          <c:yMode val="edge"/>
          <c:x val="0.12983525882612545"/>
          <c:y val="1.7224722077950439E-2"/>
        </c:manualLayout>
      </c:layout>
      <c:overlay val="1"/>
    </c:title>
    <c:plotArea>
      <c:layout>
        <c:manualLayout>
          <c:layoutTarget val="inner"/>
          <c:xMode val="edge"/>
          <c:yMode val="edge"/>
          <c:x val="0.12534062167848817"/>
          <c:y val="0.27779218774123821"/>
          <c:w val="0.86103542234334285"/>
          <c:h val="0.49188170106188289"/>
        </c:manualLayout>
      </c:layout>
      <c:barChart>
        <c:barDir val="col"/>
        <c:grouping val="stacked"/>
        <c:ser>
          <c:idx val="0"/>
          <c:order val="0"/>
          <c:tx>
            <c:strRef>
              <c:f>Sheet1!$A$2</c:f>
              <c:strCache>
                <c:ptCount val="1"/>
                <c:pt idx="0">
                  <c:v>Paesi in via di sviluppo</c:v>
                </c:pt>
              </c:strCache>
            </c:strRef>
          </c:tx>
          <c:cat>
            <c:strRef>
              <c:f>Sheet1!$B$1:$H$1</c:f>
              <c:strCache>
                <c:ptCount val="7"/>
                <c:pt idx="0">
                  <c:v>1964/66</c:v>
                </c:pt>
                <c:pt idx="1">
                  <c:v>1974/76</c:v>
                </c:pt>
                <c:pt idx="2">
                  <c:v>1984/86</c:v>
                </c:pt>
                <c:pt idx="3">
                  <c:v>1997/99</c:v>
                </c:pt>
                <c:pt idx="4">
                  <c:v>2010</c:v>
                </c:pt>
                <c:pt idx="5">
                  <c:v>2030</c:v>
                </c:pt>
                <c:pt idx="6">
                  <c:v>2050</c:v>
                </c:pt>
              </c:strCache>
            </c:strRef>
          </c:cat>
          <c:val>
            <c:numRef>
              <c:f>Sheet1!$B$2:$H$2</c:f>
              <c:numCache>
                <c:formatCode>General</c:formatCode>
                <c:ptCount val="7"/>
                <c:pt idx="0">
                  <c:v>2295</c:v>
                </c:pt>
                <c:pt idx="1">
                  <c:v>2925</c:v>
                </c:pt>
                <c:pt idx="2">
                  <c:v>3597</c:v>
                </c:pt>
                <c:pt idx="3">
                  <c:v>4572</c:v>
                </c:pt>
                <c:pt idx="4">
                  <c:v>5827</c:v>
                </c:pt>
                <c:pt idx="5">
                  <c:v>6869</c:v>
                </c:pt>
                <c:pt idx="6">
                  <c:v>8000</c:v>
                </c:pt>
              </c:numCache>
            </c:numRef>
          </c:val>
        </c:ser>
        <c:ser>
          <c:idx val="1"/>
          <c:order val="1"/>
          <c:tx>
            <c:strRef>
              <c:f>Sheet1!$A$3</c:f>
              <c:strCache>
                <c:ptCount val="1"/>
                <c:pt idx="0">
                  <c:v>Paesi industrializzati</c:v>
                </c:pt>
              </c:strCache>
            </c:strRef>
          </c:tx>
          <c:cat>
            <c:strRef>
              <c:f>Sheet1!$B$1:$H$1</c:f>
              <c:strCache>
                <c:ptCount val="7"/>
                <c:pt idx="0">
                  <c:v>1964/66</c:v>
                </c:pt>
                <c:pt idx="1">
                  <c:v>1974/76</c:v>
                </c:pt>
                <c:pt idx="2">
                  <c:v>1984/86</c:v>
                </c:pt>
                <c:pt idx="3">
                  <c:v>1997/99</c:v>
                </c:pt>
                <c:pt idx="4">
                  <c:v>2010</c:v>
                </c:pt>
                <c:pt idx="5">
                  <c:v>2030</c:v>
                </c:pt>
                <c:pt idx="6">
                  <c:v>2050</c:v>
                </c:pt>
              </c:strCache>
            </c:strRef>
          </c:cat>
          <c:val>
            <c:numRef>
              <c:f>Sheet1!$B$3:$H$3</c:f>
              <c:numCache>
                <c:formatCode>General</c:formatCode>
                <c:ptCount val="7"/>
                <c:pt idx="0">
                  <c:v>695</c:v>
                </c:pt>
                <c:pt idx="1">
                  <c:v>761</c:v>
                </c:pt>
                <c:pt idx="2">
                  <c:v>815</c:v>
                </c:pt>
                <c:pt idx="3">
                  <c:v>892</c:v>
                </c:pt>
                <c:pt idx="4">
                  <c:v>651</c:v>
                </c:pt>
                <c:pt idx="5">
                  <c:v>979</c:v>
                </c:pt>
                <c:pt idx="6">
                  <c:v>1200</c:v>
                </c:pt>
              </c:numCache>
            </c:numRef>
          </c:val>
        </c:ser>
        <c:overlap val="100"/>
        <c:axId val="104270080"/>
        <c:axId val="104310272"/>
      </c:barChart>
      <c:lineChart>
        <c:grouping val="standard"/>
        <c:ser>
          <c:idx val="3"/>
          <c:order val="2"/>
          <c:tx>
            <c:strRef>
              <c:f>Sheet1!$A$4</c:f>
              <c:strCache>
                <c:ptCount val="1"/>
                <c:pt idx="0">
                  <c:v>% Aree rurali</c:v>
                </c:pt>
              </c:strCache>
            </c:strRef>
          </c:tx>
          <c:cat>
            <c:strRef>
              <c:f>Sheet1!$B$1:$H$1</c:f>
              <c:strCache>
                <c:ptCount val="7"/>
                <c:pt idx="0">
                  <c:v>1964/66</c:v>
                </c:pt>
                <c:pt idx="1">
                  <c:v>1974/76</c:v>
                </c:pt>
                <c:pt idx="2">
                  <c:v>1984/86</c:v>
                </c:pt>
                <c:pt idx="3">
                  <c:v>1997/99</c:v>
                </c:pt>
                <c:pt idx="4">
                  <c:v>2010</c:v>
                </c:pt>
                <c:pt idx="5">
                  <c:v>2030</c:v>
                </c:pt>
                <c:pt idx="6">
                  <c:v>2050</c:v>
                </c:pt>
              </c:strCache>
            </c:strRef>
          </c:cat>
          <c:val>
            <c:numRef>
              <c:f>Sheet1!$B$4:$H$4</c:f>
              <c:numCache>
                <c:formatCode>General</c:formatCode>
                <c:ptCount val="7"/>
                <c:pt idx="0">
                  <c:v>65.3</c:v>
                </c:pt>
                <c:pt idx="1">
                  <c:v>62.7</c:v>
                </c:pt>
                <c:pt idx="2">
                  <c:v>59.1</c:v>
                </c:pt>
                <c:pt idx="3">
                  <c:v>53.4</c:v>
                </c:pt>
                <c:pt idx="4">
                  <c:v>49.4</c:v>
                </c:pt>
                <c:pt idx="5">
                  <c:v>40.300000000000004</c:v>
                </c:pt>
                <c:pt idx="6">
                  <c:v>30.4</c:v>
                </c:pt>
              </c:numCache>
            </c:numRef>
          </c:val>
        </c:ser>
        <c:marker val="1"/>
        <c:axId val="106425728"/>
        <c:axId val="104521728"/>
      </c:lineChart>
      <c:catAx>
        <c:axId val="104270080"/>
        <c:scaling>
          <c:orientation val="minMax"/>
        </c:scaling>
        <c:axPos val="b"/>
        <c:numFmt formatCode="General" sourceLinked="1"/>
        <c:tickLblPos val="low"/>
        <c:txPr>
          <a:bodyPr rot="0" vert="horz"/>
          <a:lstStyle/>
          <a:p>
            <a:pPr>
              <a:defRPr/>
            </a:pPr>
            <a:endParaRPr lang="en-US"/>
          </a:p>
        </c:txPr>
        <c:crossAx val="104310272"/>
        <c:crosses val="autoZero"/>
        <c:auto val="1"/>
        <c:lblAlgn val="ctr"/>
        <c:lblOffset val="100"/>
        <c:tickLblSkip val="1"/>
        <c:tickMarkSkip val="1"/>
      </c:catAx>
      <c:valAx>
        <c:axId val="104310272"/>
        <c:scaling>
          <c:orientation val="minMax"/>
        </c:scaling>
        <c:axPos val="l"/>
        <c:majorGridlines/>
        <c:title>
          <c:tx>
            <c:rich>
              <a:bodyPr rot="-5400000" vert="horz"/>
              <a:lstStyle/>
              <a:p>
                <a:pPr>
                  <a:defRPr b="0"/>
                </a:pPr>
                <a:r>
                  <a:rPr lang="en-US" b="0"/>
                  <a:t>Milioni</a:t>
                </a:r>
              </a:p>
            </c:rich>
          </c:tx>
        </c:title>
        <c:numFmt formatCode="General" sourceLinked="1"/>
        <c:tickLblPos val="nextTo"/>
        <c:txPr>
          <a:bodyPr rot="0" vert="horz"/>
          <a:lstStyle/>
          <a:p>
            <a:pPr>
              <a:defRPr/>
            </a:pPr>
            <a:endParaRPr lang="en-US"/>
          </a:p>
        </c:txPr>
        <c:crossAx val="104270080"/>
        <c:crosses val="autoZero"/>
        <c:crossBetween val="between"/>
      </c:valAx>
      <c:valAx>
        <c:axId val="104521728"/>
        <c:scaling>
          <c:orientation val="minMax"/>
        </c:scaling>
        <c:axPos val="r"/>
        <c:numFmt formatCode="General" sourceLinked="1"/>
        <c:tickLblPos val="nextTo"/>
        <c:crossAx val="106425728"/>
        <c:crosses val="max"/>
        <c:crossBetween val="between"/>
      </c:valAx>
      <c:catAx>
        <c:axId val="106425728"/>
        <c:scaling>
          <c:orientation val="minMax"/>
        </c:scaling>
        <c:delete val="1"/>
        <c:axPos val="b"/>
        <c:tickLblPos val="none"/>
        <c:crossAx val="104521728"/>
        <c:crosses val="autoZero"/>
        <c:auto val="1"/>
        <c:lblAlgn val="ctr"/>
        <c:lblOffset val="100"/>
      </c:catAx>
    </c:plotArea>
    <c:legend>
      <c:legendPos val="b"/>
      <c:layout>
        <c:manualLayout>
          <c:xMode val="edge"/>
          <c:yMode val="edge"/>
          <c:x val="0.13615947593327687"/>
          <c:y val="0.85448415101958464"/>
          <c:w val="0.76719158029356316"/>
          <c:h val="7.7878411565666314E-2"/>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4E1FD-0A26-40E6-BF1D-BFAEB168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1415</Words>
  <Characters>8070</Characters>
  <Application>Microsoft Office Word</Application>
  <DocSecurity>0</DocSecurity>
  <Lines>67</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La sfida della sicurezza alimentare ed il ruolo dei tecnici agronomi e forestali</vt:lpstr>
      <vt:lpstr>La sfida della sicurezza alimentare ed il ruolo dei tecnici agronomi e forestali</vt:lpstr>
    </vt:vector>
  </TitlesOfParts>
  <Company>FAO of the UN</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sfida della sicurezza alimentare ed il ruolo dei tecnici agronomi e forestali</dc:title>
  <dc:creator>Sonnino</dc:creator>
  <cp:lastModifiedBy>Andrea Sonnino (NRD)</cp:lastModifiedBy>
  <cp:revision>19</cp:revision>
  <cp:lastPrinted>2012-10-15T17:40:00Z</cp:lastPrinted>
  <dcterms:created xsi:type="dcterms:W3CDTF">2013-03-28T15:56:00Z</dcterms:created>
  <dcterms:modified xsi:type="dcterms:W3CDTF">2013-04-01T16:10:00Z</dcterms:modified>
</cp:coreProperties>
</file>